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27.11.2018 N 515</w:t>
              <w:br/>
              <w:t xml:space="preserve">(ред. от 19.04.2023)</w:t>
              <w:br/>
              <w:t xml:space="preserve">"Об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ноября 2018 г. N 515</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УЧРЕЖДЕНИЯМИ, ДЛЯ РЕАЛИЗАЦИИ СОЦИАЛЬНЫХ ПРОЕКТОВ,</w:t>
      </w:r>
    </w:p>
    <w:p>
      <w:pPr>
        <w:pStyle w:val="2"/>
        <w:jc w:val="center"/>
      </w:pPr>
      <w:r>
        <w:rPr>
          <w:sz w:val="20"/>
        </w:rPr>
        <w:t xml:space="preserve">НАПРАВЛЕННЫХ НА УЛУЧШЕНИЕ КАЧЕСТВА ЖИЗНИ ПОЖИЛЫХ ЛЮДЕЙ,</w:t>
      </w:r>
    </w:p>
    <w:p>
      <w:pPr>
        <w:pStyle w:val="2"/>
        <w:jc w:val="center"/>
      </w:pPr>
      <w:r>
        <w:rPr>
          <w:sz w:val="20"/>
        </w:rPr>
        <w:t xml:space="preserve">СОЦИАЛЬНУЮ РЕАБИЛИТАЦИЮ ЛИЦ, НАХОДЯЩИХСЯ</w:t>
      </w:r>
    </w:p>
    <w:p>
      <w:pPr>
        <w:pStyle w:val="2"/>
        <w:jc w:val="center"/>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01.02.2019 N 50,</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06.12.2019 </w:t>
            </w:r>
            <w:hyperlink w:history="0" r:id="rId8"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N 703</w:t>
              </w:r>
            </w:hyperlink>
            <w:r>
              <w:rPr>
                <w:sz w:val="20"/>
                <w:color w:val="392c69"/>
              </w:rPr>
              <w:t xml:space="preserve">, от 31.05.2021 </w:t>
            </w:r>
            <w:hyperlink w:history="0" r:id="rId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1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pPr>
        <w:pStyle w:val="0"/>
        <w:jc w:val="both"/>
      </w:pPr>
      <w:r>
        <w:rPr>
          <w:sz w:val="20"/>
        </w:rPr>
        <w:t xml:space="preserve">(преамбула в ред. </w:t>
      </w:r>
      <w:hyperlink w:history="0" r:id="rId1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jc w:val="both"/>
      </w:pPr>
      <w:r>
        <w:rPr>
          <w:sz w:val="20"/>
        </w:rPr>
      </w:r>
    </w:p>
    <w:p>
      <w:pPr>
        <w:pStyle w:val="0"/>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3 в ред. </w:t>
      </w:r>
      <w:hyperlink w:history="0" r:id="rId1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Кемеровской области</w:t>
      </w:r>
    </w:p>
    <w:p>
      <w:pPr>
        <w:pStyle w:val="0"/>
        <w:jc w:val="right"/>
      </w:pPr>
      <w:r>
        <w:rPr>
          <w:sz w:val="20"/>
        </w:rPr>
        <w:t xml:space="preserve">В.Н.ТЕЛЕГИН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27 ноября 2018 г. N 515</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НЕ ЯВЛЯЮЩИМСЯ ГОСУДАРСТВЕННЫМИ УЧРЕЖДЕНИЯМИ, ДЛЯ РЕАЛИЗАЦИИ</w:t>
      </w:r>
    </w:p>
    <w:p>
      <w:pPr>
        <w:pStyle w:val="2"/>
        <w:jc w:val="center"/>
      </w:pPr>
      <w:r>
        <w:rPr>
          <w:sz w:val="20"/>
        </w:rPr>
        <w:t xml:space="preserve">СОЦИАЛЬНЫХ ПРОЕКТОВ, НАПРАВЛЕННЫХ НА УЛУЧШЕНИЕ КАЧЕСТВА</w:t>
      </w:r>
    </w:p>
    <w:p>
      <w:pPr>
        <w:pStyle w:val="2"/>
        <w:jc w:val="center"/>
      </w:pPr>
      <w:r>
        <w:rPr>
          <w:sz w:val="20"/>
        </w:rPr>
        <w:t xml:space="preserve">ЖИЗНИ ПОЖИЛЫХ ЛЮДЕЙ, СОЦИАЛЬНУЮ РЕАБИЛИТАЦИЮ ЛИЦ,</w:t>
      </w:r>
    </w:p>
    <w:p>
      <w:pPr>
        <w:pStyle w:val="2"/>
        <w:jc w:val="center"/>
      </w:pPr>
      <w:r>
        <w:rPr>
          <w:sz w:val="20"/>
        </w:rPr>
        <w:t xml:space="preserve">НАХОДЯЩИХСЯ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06.12.2019 </w:t>
            </w:r>
            <w:hyperlink w:history="0" r:id="rId15"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N 703</w:t>
              </w:r>
            </w:hyperlink>
            <w:r>
              <w:rPr>
                <w:sz w:val="20"/>
                <w:color w:val="392c69"/>
              </w:rPr>
              <w:t xml:space="preserve">, от 31.05.2021 </w:t>
            </w:r>
            <w:hyperlink w:history="0" r:id="rId1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1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субсидии из областного бюджета в рамках </w:t>
      </w:r>
      <w:hyperlink w:history="0" r:id="rId18" w:tooltip="Распоряжение Коллегии Администрации Кемеровской области от 18.01.2019 N 14-р (ред. от 26.12.2023) &quot;Об утверждении плана мероприятий (&quot;дорожной карты&quot;) &quot;Создание в Кемеровской области - Кузбассе системы долговременного ухода за гражданами пожилого возраста и инвалидами&quot; на 2024 год&quot; {КонсультантПлюс}">
        <w:r>
          <w:rPr>
            <w:sz w:val="20"/>
            <w:color w:val="0000ff"/>
          </w:rPr>
          <w:t xml:space="preserve">плана</w:t>
        </w:r>
      </w:hyperlink>
      <w:r>
        <w:rPr>
          <w:sz w:val="20"/>
        </w:rPr>
        <w:t xml:space="preserve"> мероприятий ("дорожной карты") "Создание в Кемеровской области - Кузбассе системы долговременного ухода за гражданами пожилого возраста и инвалидами" на 2023 год, утвержденного распоряжением Коллегии Администрации Кемеровской области от 18.01.2019 N 14-р (далее - план мероприятий), принятого в целях реализации федерального </w:t>
      </w:r>
      <w:hyperlink w:history="0" r:id="rId19"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субсидия).</w:t>
      </w:r>
    </w:p>
    <w:p>
      <w:pPr>
        <w:pStyle w:val="0"/>
        <w:jc w:val="both"/>
      </w:pPr>
      <w:r>
        <w:rPr>
          <w:sz w:val="20"/>
        </w:rPr>
        <w:t xml:space="preserve">(в ред. постановлений Правительства Кемеровской области - Кузбасса от 06.12.2019 </w:t>
      </w:r>
      <w:hyperlink w:history="0" r:id="rId20"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N 703</w:t>
        </w:r>
      </w:hyperlink>
      <w:r>
        <w:rPr>
          <w:sz w:val="20"/>
        </w:rPr>
        <w:t xml:space="preserve">, от 31.05.2021 </w:t>
      </w:r>
      <w:hyperlink w:history="0" r:id="rId2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2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получатели субсидии - некоммерческие организации Кемеровской области - Кузбасса, не являющиеся государственными учреждениями, с которыми заключено соглашение о предоставлении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соглашение);</w:t>
      </w:r>
    </w:p>
    <w:p>
      <w:pPr>
        <w:pStyle w:val="0"/>
        <w:jc w:val="both"/>
      </w:pPr>
      <w:r>
        <w:rPr>
          <w:sz w:val="20"/>
        </w:rPr>
        <w:t xml:space="preserve">(в ред. </w:t>
      </w:r>
      <w:hyperlink w:history="0" r:id="rId2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заявки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документы, указанные в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в Кемеровскую региональную общественную организацию "Кузбасский центр поддержки общественных инициатив" (по согласованию) (далее - организатор конкурса);</w:t>
      </w:r>
    </w:p>
    <w:p>
      <w:pPr>
        <w:pStyle w:val="0"/>
        <w:jc w:val="both"/>
      </w:pPr>
      <w:r>
        <w:rPr>
          <w:sz w:val="20"/>
        </w:rPr>
        <w:t xml:space="preserve">(в ред. постановлений Правительства Кемеровской области - Кузбасса от 31.05.2021 </w:t>
      </w:r>
      <w:hyperlink w:history="0" r:id="rId2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2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трудная жизненная ситуация - отсутствие у гражданина определенного места жительства и рода занятий, освобождение гражданина из мест лишения свободы, наличие у гражданина социально опасных заболеваний, неспособность гражданина к самообслуживанию.</w:t>
      </w:r>
    </w:p>
    <w:p>
      <w:pPr>
        <w:pStyle w:val="0"/>
        <w:jc w:val="both"/>
      </w:pPr>
      <w:r>
        <w:rPr>
          <w:sz w:val="20"/>
        </w:rPr>
        <w:t xml:space="preserve">(в ред. </w:t>
      </w:r>
      <w:hyperlink w:history="0" r:id="rId2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61" w:name="P61"/>
    <w:bookmarkEnd w:id="61"/>
    <w:p>
      <w:pPr>
        <w:pStyle w:val="0"/>
        <w:spacing w:before="200" w:line-rule="auto"/>
        <w:ind w:firstLine="540"/>
        <w:jc w:val="both"/>
      </w:pPr>
      <w:r>
        <w:rPr>
          <w:sz w:val="20"/>
        </w:rPr>
        <w:t xml:space="preserve">1.3. Субсидия предоставляется в целях поддержки инновационных форм работы, технологий, моделей и методик, внедрения стационарозамещающих технологий по направлениям, указанным в абзацах третьем, четвертом настоящего пункта (далее - тематическая направленность), а также в целях реализации плана мероприятий.</w:t>
      </w:r>
    </w:p>
    <w:p>
      <w:pPr>
        <w:pStyle w:val="0"/>
        <w:spacing w:before="200" w:line-rule="auto"/>
        <w:ind w:firstLine="540"/>
        <w:jc w:val="both"/>
      </w:pPr>
      <w:r>
        <w:rPr>
          <w:sz w:val="20"/>
        </w:rPr>
        <w:t xml:space="preserve">Тематической направленностью проекта являются:</w:t>
      </w:r>
    </w:p>
    <w:p>
      <w:pPr>
        <w:pStyle w:val="0"/>
        <w:spacing w:before="200" w:line-rule="auto"/>
        <w:ind w:firstLine="540"/>
        <w:jc w:val="both"/>
      </w:pPr>
      <w:r>
        <w:rPr>
          <w:sz w:val="20"/>
        </w:rPr>
        <w:t xml:space="preserve">улучшение качества жизни пожилых людей путем проведения мероприятий по поддержке жизненной активности и здорового образа жизни, предоставления новых видов социальных услуг, внедрения стационарозамещающих технологий;</w:t>
      </w:r>
    </w:p>
    <w:p>
      <w:pPr>
        <w:pStyle w:val="0"/>
        <w:spacing w:before="200" w:line-rule="auto"/>
        <w:ind w:firstLine="540"/>
        <w:jc w:val="both"/>
      </w:pPr>
      <w:r>
        <w:rPr>
          <w:sz w:val="20"/>
        </w:rPr>
        <w:t xml:space="preserve">создание условий для успешной социальной реабилитации лиц, находящихся в трудной жизненной ситуации, путем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pPr>
        <w:pStyle w:val="0"/>
        <w:jc w:val="both"/>
      </w:pPr>
      <w:r>
        <w:rPr>
          <w:sz w:val="20"/>
        </w:rPr>
        <w:t xml:space="preserve">(п. 1.3 в ред. </w:t>
      </w:r>
      <w:hyperlink w:history="0" r:id="rId27"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06.12.2019 N 703)</w:t>
      </w:r>
    </w:p>
    <w:bookmarkStart w:id="66" w:name="P66"/>
    <w:bookmarkEnd w:id="66"/>
    <w:p>
      <w:pPr>
        <w:pStyle w:val="0"/>
        <w:spacing w:before="200" w:line-rule="auto"/>
        <w:ind w:firstLine="540"/>
        <w:jc w:val="both"/>
      </w:pPr>
      <w:r>
        <w:rPr>
          <w:sz w:val="20"/>
        </w:rPr>
        <w:t xml:space="preserve">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также - Министерство, главный распорядитель).</w:t>
      </w:r>
    </w:p>
    <w:p>
      <w:pPr>
        <w:pStyle w:val="0"/>
        <w:jc w:val="both"/>
      </w:pPr>
      <w:r>
        <w:rPr>
          <w:sz w:val="20"/>
        </w:rPr>
        <w:t xml:space="preserve">(п. 1.4 в ред. </w:t>
      </w:r>
      <w:hyperlink w:history="0" r:id="rId2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1.5. Способ проведения отбора претендентов для предоставления субсидии (далее - конкурсный отбор) определяется в соответствии с </w:t>
      </w:r>
      <w:hyperlink w:history="0" w:anchor="P81" w:tooltip="1-1.1. Главный распорядитель приказом Министерства социальной защиты населения Кузбасса по согласованию с организатором конкурса принимает решение о проведении конкурсного отбора и утверждении состава конкурсной комиссии для его проведения.">
        <w:r>
          <w:rPr>
            <w:sz w:val="20"/>
            <w:color w:val="0000ff"/>
          </w:rPr>
          <w:t xml:space="preserve">пунктом 1-1.1</w:t>
        </w:r>
      </w:hyperlink>
      <w:r>
        <w:rPr>
          <w:sz w:val="20"/>
        </w:rPr>
        <w:t xml:space="preserve"> настоящего Порядка.</w:t>
      </w:r>
    </w:p>
    <w:p>
      <w:pPr>
        <w:pStyle w:val="0"/>
        <w:spacing w:before="200" w:line-rule="auto"/>
        <w:ind w:firstLine="540"/>
        <w:jc w:val="both"/>
      </w:pPr>
      <w:r>
        <w:rPr>
          <w:sz w:val="20"/>
        </w:rPr>
        <w:t xml:space="preserve">Организационно-техническое обеспечение конкурсного отбора осуществляет организатор конкурса.</w:t>
      </w:r>
    </w:p>
    <w:p>
      <w:pPr>
        <w:pStyle w:val="0"/>
        <w:jc w:val="both"/>
      </w:pPr>
      <w:r>
        <w:rPr>
          <w:sz w:val="20"/>
        </w:rPr>
        <w:t xml:space="preserve">(п. 1.5 в ред. </w:t>
      </w:r>
      <w:hyperlink w:history="0" r:id="rId2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1.6. Исключен. - </w:t>
      </w:r>
      <w:hyperlink w:history="0" r:id="rId3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72" w:name="P72"/>
    <w:bookmarkEnd w:id="72"/>
    <w:p>
      <w:pPr>
        <w:pStyle w:val="0"/>
        <w:spacing w:before="200" w:line-rule="auto"/>
        <w:ind w:firstLine="540"/>
        <w:jc w:val="both"/>
      </w:pPr>
      <w:r>
        <w:rPr>
          <w:sz w:val="20"/>
        </w:rPr>
        <w:t xml:space="preserve">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 Кузбасса не менее 6 месяцев.</w:t>
      </w:r>
    </w:p>
    <w:p>
      <w:pPr>
        <w:pStyle w:val="0"/>
        <w:jc w:val="both"/>
      </w:pPr>
      <w:r>
        <w:rPr>
          <w:sz w:val="20"/>
        </w:rPr>
        <w:t xml:space="preserve">(в ред. </w:t>
      </w:r>
      <w:hyperlink w:history="0" r:id="rId3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(п. 1.8 в ред. </w:t>
      </w:r>
      <w:hyperlink w:history="0" r:id="rId3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2"/>
        <w:outlineLvl w:val="1"/>
        <w:jc w:val="center"/>
      </w:pPr>
      <w:r>
        <w:rPr>
          <w:sz w:val="20"/>
        </w:rPr>
        <w:t xml:space="preserve">1-1. Порядок проведения конкурсного отбора</w:t>
      </w:r>
    </w:p>
    <w:p>
      <w:pPr>
        <w:pStyle w:val="0"/>
        <w:jc w:val="center"/>
      </w:pPr>
      <w:r>
        <w:rPr>
          <w:sz w:val="20"/>
        </w:rPr>
        <w:t xml:space="preserve">(введен </w:t>
      </w:r>
      <w:hyperlink w:history="0" r:id="rId3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bookmarkStart w:id="81" w:name="P81"/>
    <w:bookmarkEnd w:id="81"/>
    <w:p>
      <w:pPr>
        <w:pStyle w:val="0"/>
        <w:ind w:firstLine="540"/>
        <w:jc w:val="both"/>
      </w:pPr>
      <w:r>
        <w:rPr>
          <w:sz w:val="20"/>
        </w:rPr>
        <w:t xml:space="preserve">1-1.1. Главный распорядитель приказом Министерства социальной защиты населения Кузбасса по согласованию с организатором конкурса принимает решение о проведении конкурсного отбора и утверждении состава конкурсной комиссии для его проведения.</w:t>
      </w:r>
    </w:p>
    <w:p>
      <w:pPr>
        <w:pStyle w:val="0"/>
        <w:spacing w:before="200" w:line-rule="auto"/>
        <w:ind w:firstLine="540"/>
        <w:jc w:val="both"/>
      </w:pPr>
      <w:r>
        <w:rPr>
          <w:sz w:val="20"/>
        </w:rPr>
        <w:t xml:space="preserve">Способом проведения конкурсного отбора является конкурс, который проводится при определении получателя субсидии исходя из наилучших условий достижения результата, в целях достижения которого предоставляется субсидия, исходя из соответствия претендента критерию конкурсного отбора, предусмотренному </w:t>
      </w:r>
      <w:hyperlink w:history="0" w:anchor="P72" w:tooltip="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 Кузбасса не менее 6 месяцев.">
        <w:r>
          <w:rPr>
            <w:sz w:val="20"/>
            <w:color w:val="0000ff"/>
          </w:rPr>
          <w:t xml:space="preserve">пунктом 1.7</w:t>
        </w:r>
      </w:hyperlink>
      <w:r>
        <w:rPr>
          <w:sz w:val="20"/>
        </w:rPr>
        <w:t xml:space="preserve"> настоящего Порядка, и требованиям, предусмотренным </w:t>
      </w:r>
      <w:hyperlink w:history="0" w:anchor="P106"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пунктом 1-1.3</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1-1.2 (в части размещения извещения о проведении конкурсного отбора претендентов для предоставления субсидии на едином портале или на ином сайте, на котором обеспечивается проведение конкурсного отбора) вступают в силу с 01.01.2025 (</w:t>
            </w:r>
            <w:hyperlink w:history="0" r:id="rId3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3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Главный распорядитель и организатор конкурса размещают на своих официальных сайтах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Главный распорядитель размещает извещение также на едином портале (в случае проведения конкурсного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Извещение размещается не позднее чем за 30 календарных дней до даты начала подачи заявок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документов, представленных претендентами для участия в конкурсном отборе, указанных в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(далее соответственно - заявка, документы).</w:t>
      </w:r>
    </w:p>
    <w:p>
      <w:pPr>
        <w:pStyle w:val="0"/>
        <w:jc w:val="both"/>
      </w:pPr>
      <w:r>
        <w:rPr>
          <w:sz w:val="20"/>
        </w:rPr>
        <w:t xml:space="preserve">(в ред. </w:t>
      </w:r>
      <w:hyperlink w:history="0" r:id="rId3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Извещение включает следующую информацию:</w:t>
      </w:r>
    </w:p>
    <w:p>
      <w:pPr>
        <w:pStyle w:val="0"/>
        <w:spacing w:before="200" w:line-rule="auto"/>
        <w:ind w:firstLine="540"/>
        <w:jc w:val="both"/>
      </w:pPr>
      <w:r>
        <w:rPr>
          <w:sz w:val="20"/>
          <w:highlight w:val="red"/>
        </w:rPr>
        <w:t xml:space="preserve">срок проведения конкурсного отбора, дату начала подачи или окончания приема заявок и документов, которая не может быть ранее 30-го календарного дня, следующего за днем размещения извещения;</w:t>
      </w:r>
    </w:p>
    <w:p>
      <w:pPr>
        <w:pStyle w:val="0"/>
        <w:jc w:val="both"/>
      </w:pPr>
      <w:r>
        <w:rPr>
          <w:sz w:val="20"/>
          <w:highlight w:val="red"/>
        </w:rPr>
        <w:t xml:space="preserve">(в ред. </w:t>
      </w:r>
      <w:hyperlink w:history="0" r:id="rId3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наименование, место нахождения, почтовый адрес, адрес электронной почты, по которому подаются заявки и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5 п. 1-1.2 вступает в силу с 01.01.2025 (</w:t>
            </w:r>
            <w:hyperlink w:history="0" r:id="rId3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3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pPr>
        <w:pStyle w:val="0"/>
        <w:jc w:val="both"/>
      </w:pPr>
      <w:r>
        <w:rPr>
          <w:sz w:val="20"/>
          <w:highlight w:val="red"/>
        </w:rPr>
        <w:t xml:space="preserve">(в ред. </w:t>
      </w:r>
      <w:hyperlink w:history="0" r:id="rId3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требования к претендентам в соответствии с </w:t>
      </w:r>
      <w:hyperlink w:history="0" w:anchor="P106"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highlight w:val="red"/>
          </w:rPr>
          <w:t xml:space="preserve">пунктом 1-1.3</w:t>
        </w:r>
      </w:hyperlink>
      <w:r>
        <w:rPr>
          <w:sz w:val="20"/>
          <w:highlight w:val="red"/>
        </w:rPr>
        <w:t xml:space="preserve"> настоящего Порядка и перечень документов, представляемых претендентами для подтверждения их соответствия указанным требованиям, указанных в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пункте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пунктом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правила рассмотрения и оценки заявок и документов в соответствии с </w:t>
      </w:r>
      <w:hyperlink w:history="0" w:anchor="P143" w:tooltip="2.6. Конкурсная комиссия:">
        <w:r>
          <w:rPr>
            <w:sz w:val="20"/>
            <w:color w:val="0000ff"/>
            <w:highlight w:val="red"/>
          </w:rPr>
          <w:t xml:space="preserve">пунктом 2.6</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порядок предоставления претендентам разъяснений положений извещения, даты начала и окончания срока такого предоставления;</w:t>
      </w:r>
    </w:p>
    <w:p>
      <w:pPr>
        <w:pStyle w:val="0"/>
        <w:spacing w:before="200" w:line-rule="auto"/>
        <w:ind w:firstLine="540"/>
        <w:jc w:val="both"/>
      </w:pPr>
      <w:r>
        <w:rPr>
          <w:sz w:val="20"/>
          <w:highlight w:val="red"/>
        </w:rPr>
        <w:t xml:space="preserve">срок, предусмотренный </w:t>
      </w:r>
      <w:hyperlink w:history="0" w:anchor="P165" w:tooltip="победителей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
        <w:r>
          <w:rPr>
            <w:sz w:val="20"/>
            <w:color w:val="0000ff"/>
            <w:highlight w:val="red"/>
          </w:rPr>
          <w:t xml:space="preserve">абзацем третьим пункта 2.7</w:t>
        </w:r>
      </w:hyperlink>
      <w:r>
        <w:rPr>
          <w:sz w:val="20"/>
          <w:highlight w:val="red"/>
        </w:rPr>
        <w:t xml:space="preserve"> настоящего Порядка, в течение которого претендент, прошедший конкурсный отбор, должен подписать соглашение;</w:t>
      </w:r>
    </w:p>
    <w:p>
      <w:pPr>
        <w:pStyle w:val="0"/>
        <w:spacing w:before="200" w:line-rule="auto"/>
        <w:ind w:firstLine="540"/>
        <w:jc w:val="both"/>
      </w:pPr>
      <w:r>
        <w:rPr>
          <w:sz w:val="20"/>
          <w:highlight w:val="red"/>
        </w:rPr>
        <w:t xml:space="preserve">условия признания претендента, прошедшего конкурсный отбор,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12 п. 1-1.2 вступает в силу с 01.01.2025 (</w:t>
            </w:r>
            <w:hyperlink w:history="0" r:id="rId4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3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дату размещения результатов конкурсного отбора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в соответствии с </w:t>
      </w:r>
      <w:hyperlink w:history="0" w:anchor="P169" w:tooltip="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
        <w:r>
          <w:rPr>
            <w:sz w:val="20"/>
            <w:color w:val="0000ff"/>
            <w:highlight w:val="red"/>
          </w:rPr>
          <w:t xml:space="preserve">абзацем вторым пункта 2.7-1</w:t>
        </w:r>
      </w:hyperlink>
      <w:r>
        <w:rPr>
          <w:sz w:val="20"/>
          <w:highlight w:val="red"/>
        </w:rPr>
        <w:t xml:space="preserve"> настоящего Порядка;</w:t>
      </w:r>
    </w:p>
    <w:p>
      <w:pPr>
        <w:pStyle w:val="0"/>
        <w:jc w:val="both"/>
      </w:pPr>
      <w:r>
        <w:rPr>
          <w:sz w:val="20"/>
          <w:highlight w:val="red"/>
        </w:rPr>
        <w:t xml:space="preserve">(в ред. </w:t>
      </w:r>
      <w:hyperlink w:history="0" r:id="rId4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приказ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pPr>
        <w:pStyle w:val="0"/>
        <w:spacing w:before="200" w:line-rule="auto"/>
        <w:ind w:firstLine="540"/>
        <w:jc w:val="both"/>
      </w:pPr>
      <w:r>
        <w:rPr>
          <w:sz w:val="20"/>
          <w:highlight w:val="red"/>
        </w:rPr>
        <w:t xml:space="preserve">результата предоставления субсидии в соответствии с </w:t>
      </w:r>
      <w:hyperlink w:history="0" w:anchor="P123" w:tooltip="В соглашение включается результат предоставления субсидии - поддержка инновационных форм работы, технологий, моделей и методик, внедрения стационарозамещающих технологий по тематической направленности.">
        <w:r>
          <w:rPr>
            <w:sz w:val="20"/>
            <w:color w:val="0000ff"/>
            <w:highlight w:val="red"/>
          </w:rPr>
          <w:t xml:space="preserve">абзацем пятым пункта 2.2</w:t>
        </w:r>
      </w:hyperlink>
      <w:r>
        <w:rPr>
          <w:sz w:val="20"/>
          <w:highlight w:val="red"/>
        </w:rPr>
        <w:t xml:space="preserve"> настоящего Порядка.</w:t>
      </w:r>
    </w:p>
    <w:p>
      <w:pPr>
        <w:pStyle w:val="0"/>
        <w:jc w:val="both"/>
      </w:pPr>
      <w:r>
        <w:rPr>
          <w:sz w:val="20"/>
        </w:rPr>
        <w:t xml:space="preserve">(абзац введен </w:t>
      </w:r>
      <w:hyperlink w:history="0" r:id="rId4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bookmarkStart w:id="106" w:name="P106"/>
    <w:bookmarkEnd w:id="106"/>
    <w:p>
      <w:pPr>
        <w:pStyle w:val="0"/>
        <w:spacing w:before="200" w:line-rule="auto"/>
        <w:ind w:firstLine="540"/>
        <w:jc w:val="both"/>
      </w:pPr>
      <w:r>
        <w:rPr>
          <w:sz w:val="20"/>
        </w:rPr>
        <w:t xml:space="preserve">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pPr>
        <w:pStyle w:val="0"/>
        <w:spacing w:before="200" w:line-rule="auto"/>
        <w:ind w:firstLine="540"/>
        <w:jc w:val="both"/>
      </w:pPr>
      <w:r>
        <w:rPr>
          <w:sz w:val="20"/>
        </w:rPr>
        <w:t xml:space="preserve">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pPr>
        <w:pStyle w:val="0"/>
        <w:spacing w:before="200" w:line-rule="auto"/>
        <w:ind w:firstLine="540"/>
        <w:jc w:val="both"/>
      </w:pPr>
      <w:r>
        <w:rPr>
          <w:sz w:val="20"/>
        </w:rPr>
        <w:t xml:space="preserve">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не являться получателем средств из областного бюджета в соответствии с иными нормативными правовыми актами на цели, указанные в </w:t>
      </w:r>
      <w:hyperlink w:history="0" w:anchor="P61" w:tooltip="1.3. Субсидия предоставляется в целях поддержки инновационных форм работы, технологий, моделей и методик, внедрения стационарозамещающих технологий по направлениям, указанным в абзацах третьем, четвертом настоящего пункта (далее - тематическая направленность), а также в целях реализации плана мероприят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1-1.4. Требования, предъявляемые к форме и содержанию заявок, а также правила рассмотрения и оценки заявок установлены разделом 2 настоящего Порядка.</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2.2. Субсидия предоставляется на основании соглашения, заключенного между главным распорядителем и получателем субсидии. Типовая форма указанного соглашения устанавливается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w:t>
      </w:r>
      <w:hyperlink w:history="0" r:id="rId4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 Порядком.</w:t>
      </w:r>
    </w:p>
    <w:bookmarkStart w:id="123" w:name="P123"/>
    <w:bookmarkEnd w:id="123"/>
    <w:p>
      <w:pPr>
        <w:pStyle w:val="0"/>
        <w:spacing w:before="200" w:line-rule="auto"/>
        <w:ind w:firstLine="540"/>
        <w:jc w:val="both"/>
      </w:pPr>
      <w:r>
        <w:rPr>
          <w:sz w:val="20"/>
        </w:rPr>
        <w:t xml:space="preserve">В соглашение включается результат предоставления субсидии - поддержка инновационных форм работы, технологий, моделей и методик, внедрения стационарозамещающих технологий по тематической направленности.</w:t>
      </w:r>
    </w:p>
    <w:p>
      <w:pPr>
        <w:pStyle w:val="0"/>
        <w:jc w:val="both"/>
      </w:pPr>
      <w:r>
        <w:rPr>
          <w:sz w:val="20"/>
        </w:rPr>
        <w:t xml:space="preserve">(п. 2.2 в ред. </w:t>
      </w:r>
      <w:hyperlink w:history="0" r:id="rId4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2.3. Исключен. - </w:t>
      </w:r>
      <w:hyperlink w:history="0" r:id="rId4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126" w:name="P126"/>
    <w:bookmarkEnd w:id="126"/>
    <w:p>
      <w:pPr>
        <w:pStyle w:val="0"/>
        <w:spacing w:before="200" w:line-rule="auto"/>
        <w:ind w:firstLine="540"/>
        <w:jc w:val="both"/>
      </w:pPr>
      <w:r>
        <w:rPr>
          <w:sz w:val="20"/>
        </w:rPr>
        <w:t xml:space="preserve">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pPr>
        <w:pStyle w:val="0"/>
        <w:jc w:val="both"/>
      </w:pPr>
      <w:r>
        <w:rPr>
          <w:sz w:val="20"/>
        </w:rPr>
        <w:t xml:space="preserve">(в ред. </w:t>
      </w:r>
      <w:hyperlink w:history="0" r:id="rId4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один проект по одной тематической направленности, состоящий из </w:t>
      </w:r>
      <w:hyperlink w:history="0" w:anchor="P257" w:tooltip="Опись документов">
        <w:r>
          <w:rPr>
            <w:sz w:val="20"/>
            <w:color w:val="0000ff"/>
          </w:rPr>
          <w:t xml:space="preserve">описи</w:t>
        </w:r>
      </w:hyperlink>
      <w:r>
        <w:rPr>
          <w:sz w:val="20"/>
        </w:rPr>
        <w:t xml:space="preserve"> документов по форме согласно приложению N 1 к настоящему Порядку, </w:t>
      </w:r>
      <w:hyperlink w:history="0" w:anchor="P318" w:tooltip="Паспорт проекта">
        <w:r>
          <w:rPr>
            <w:sz w:val="20"/>
            <w:color w:val="0000ff"/>
          </w:rPr>
          <w:t xml:space="preserve">паспорта</w:t>
        </w:r>
      </w:hyperlink>
      <w:r>
        <w:rPr>
          <w:sz w:val="20"/>
        </w:rPr>
        <w:t xml:space="preserve"> проекта по форме согласно приложению N 2 к настоящему Порядку (далее - проект);</w:t>
      </w:r>
    </w:p>
    <w:p>
      <w:pPr>
        <w:pStyle w:val="0"/>
        <w:spacing w:before="200" w:line-rule="auto"/>
        <w:ind w:firstLine="540"/>
        <w:jc w:val="both"/>
      </w:pPr>
      <w:r>
        <w:rPr>
          <w:sz w:val="20"/>
        </w:rPr>
        <w:t xml:space="preserve">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 Кузбасса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pPr>
        <w:pStyle w:val="0"/>
        <w:jc w:val="both"/>
      </w:pPr>
      <w:r>
        <w:rPr>
          <w:sz w:val="20"/>
        </w:rPr>
        <w:t xml:space="preserve">(в ред. </w:t>
      </w:r>
      <w:hyperlink w:history="0" r:id="rId5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гарантийное письмо в произвольной форме, подписанное и заверенное руководителем претендента, содержащее сведения о соответствии критерию, указанному в </w:t>
      </w:r>
      <w:hyperlink w:history="0" w:anchor="P72" w:tooltip="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 Кузбасса не менее 6 месяцев.">
        <w:r>
          <w:rPr>
            <w:sz w:val="20"/>
            <w:color w:val="0000ff"/>
          </w:rPr>
          <w:t xml:space="preserve">пункте 1.7</w:t>
        </w:r>
      </w:hyperlink>
      <w:r>
        <w:rPr>
          <w:sz w:val="20"/>
        </w:rPr>
        <w:t xml:space="preserve"> настоящего Порядка, и требованиям, указанным в </w:t>
      </w:r>
      <w:hyperlink w:history="0" w:anchor="P106"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пункте 1-1.3</w:t>
        </w:r>
      </w:hyperlink>
      <w:r>
        <w:rPr>
          <w:sz w:val="20"/>
        </w:rPr>
        <w:t xml:space="preserve">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pPr>
        <w:pStyle w:val="0"/>
        <w:jc w:val="both"/>
      </w:pPr>
      <w:r>
        <w:rPr>
          <w:sz w:val="20"/>
        </w:rPr>
        <w:t xml:space="preserve">(в ред. </w:t>
      </w:r>
      <w:hyperlink w:history="0" r:id="rId5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копии учредительных документов претендента, заверенные руководителем претендента;</w:t>
      </w:r>
    </w:p>
    <w:p>
      <w:pPr>
        <w:pStyle w:val="0"/>
        <w:spacing w:before="200" w:line-rule="auto"/>
        <w:ind w:firstLine="540"/>
        <w:jc w:val="both"/>
      </w:pPr>
      <w:r>
        <w:rPr>
          <w:sz w:val="20"/>
        </w:rPr>
        <w:t xml:space="preserve">копию действующей лицензии, заверенную руководителем претендента (для видов деятельности в рамках проекта, подлежащих лицензированию);</w:t>
      </w:r>
    </w:p>
    <w:p>
      <w:pPr>
        <w:pStyle w:val="0"/>
        <w:spacing w:before="200" w:line-rule="auto"/>
        <w:ind w:firstLine="540"/>
        <w:jc w:val="both"/>
      </w:pPr>
      <w:r>
        <w:rPr>
          <w:sz w:val="20"/>
        </w:rPr>
        <w:t xml:space="preserve">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pPr>
        <w:pStyle w:val="0"/>
        <w:spacing w:before="200" w:line-rule="auto"/>
        <w:ind w:firstLine="540"/>
        <w:jc w:val="both"/>
      </w:pPr>
      <w:r>
        <w:rPr>
          <w:sz w:val="20"/>
        </w:rPr>
        <w:t xml:space="preserve">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pPr>
        <w:pStyle w:val="0"/>
        <w:spacing w:before="200" w:line-rule="auto"/>
        <w:ind w:firstLine="540"/>
        <w:jc w:val="both"/>
      </w:pPr>
      <w:r>
        <w:rPr>
          <w:sz w:val="20"/>
        </w:rPr>
        <w:t xml:space="preserve">Претендент представляет указанные в настоящем пункте заявку и документы лично либо посредством почтовой связи на бумажном носителе в одном экземпляре (листы нумеруются, не брошюруются и не скрепляются) и в форме электронного документа на электронном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организатора конкурса.</w:t>
      </w:r>
    </w:p>
    <w:p>
      <w:pPr>
        <w:pStyle w:val="0"/>
        <w:jc w:val="both"/>
      </w:pPr>
      <w:r>
        <w:rPr>
          <w:sz w:val="20"/>
        </w:rPr>
        <w:t xml:space="preserve">(в ред. </w:t>
      </w:r>
      <w:hyperlink w:history="0" r:id="rId5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2.5. В день представления претендентом заявки и документов, указанных в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организатор конкурса регистрирует их в журнале регистрации входящих документов и передает в конкурсную комиссию для рассмотрения.</w:t>
      </w:r>
    </w:p>
    <w:p>
      <w:pPr>
        <w:pStyle w:val="0"/>
        <w:jc w:val="both"/>
      </w:pPr>
      <w:r>
        <w:rPr>
          <w:sz w:val="20"/>
        </w:rPr>
        <w:t xml:space="preserve">(в ред. </w:t>
      </w:r>
      <w:hyperlink w:history="0" r:id="rId5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Заявка и документы, представленные организатору конкурса, не возвращаются и не рецензируются. Расходы, связанные с подготовкой, направлением проекта и участием в конкурсе, несет претендент.</w:t>
      </w:r>
    </w:p>
    <w:p>
      <w:pPr>
        <w:pStyle w:val="0"/>
        <w:jc w:val="both"/>
      </w:pPr>
      <w:r>
        <w:rPr>
          <w:sz w:val="20"/>
        </w:rPr>
        <w:t xml:space="preserve">(в ред. </w:t>
      </w:r>
      <w:hyperlink w:history="0" r:id="rId5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bookmarkStart w:id="143" w:name="P143"/>
    <w:bookmarkEnd w:id="143"/>
    <w:p>
      <w:pPr>
        <w:pStyle w:val="0"/>
        <w:spacing w:before="200" w:line-rule="auto"/>
        <w:ind w:firstLine="540"/>
        <w:jc w:val="both"/>
      </w:pPr>
      <w:r>
        <w:rPr>
          <w:sz w:val="20"/>
        </w:rPr>
        <w:t xml:space="preserve">2.6. Конкурсная комиссия:</w:t>
      </w:r>
    </w:p>
    <w:p>
      <w:pPr>
        <w:pStyle w:val="0"/>
        <w:spacing w:before="200" w:line-rule="auto"/>
        <w:ind w:firstLine="540"/>
        <w:jc w:val="both"/>
      </w:pPr>
      <w:r>
        <w:rPr>
          <w:sz w:val="20"/>
        </w:rPr>
        <w:t xml:space="preserve">2.6.1. Рассматривает представленные претендентами заявки и документы, отклоняет заявки по основаниям, предусмотренным </w:t>
      </w:r>
      <w:hyperlink w:history="0" w:anchor="P177" w:tooltip="2.8. Основаниями для отклонения конкурсной комиссией заявки являются:">
        <w:r>
          <w:rPr>
            <w:sz w:val="20"/>
            <w:color w:val="0000ff"/>
          </w:rPr>
          <w:t xml:space="preserve">пунктом 2.8</w:t>
        </w:r>
      </w:hyperlink>
      <w:r>
        <w:rPr>
          <w:sz w:val="20"/>
        </w:rPr>
        <w:t xml:space="preserve"> настоящего Порядка.</w:t>
      </w:r>
    </w:p>
    <w:p>
      <w:pPr>
        <w:pStyle w:val="0"/>
        <w:jc w:val="both"/>
      </w:pPr>
      <w:r>
        <w:rPr>
          <w:sz w:val="20"/>
        </w:rPr>
        <w:t xml:space="preserve">(п. 2.6.1 в ред. </w:t>
      </w:r>
      <w:hyperlink w:history="0" r:id="rId5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2.6.2. Проводит оценку проектов, представленных претендентами, заявки которых не были отклонены по основаниям, предусмотренным </w:t>
      </w:r>
      <w:hyperlink w:history="0" w:anchor="P177" w:tooltip="2.8. Основаниями для отклонения конкурсной комиссией заявки являются:">
        <w:r>
          <w:rPr>
            <w:sz w:val="20"/>
            <w:color w:val="0000ff"/>
          </w:rPr>
          <w:t xml:space="preserve">пунктом 2.8</w:t>
        </w:r>
      </w:hyperlink>
      <w:r>
        <w:rPr>
          <w:sz w:val="20"/>
        </w:rPr>
        <w:t xml:space="preserve"> настоящего Порядка, на соответствие следующим критериям:</w:t>
      </w:r>
    </w:p>
    <w:p>
      <w:pPr>
        <w:pStyle w:val="0"/>
        <w:jc w:val="both"/>
      </w:pPr>
      <w:r>
        <w:rPr>
          <w:sz w:val="20"/>
        </w:rPr>
        <w:t xml:space="preserve">(в ред. </w:t>
      </w:r>
      <w:hyperlink w:history="0" r:id="rId5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решение проблем качества жизни пожилых людей, социальной реабилитации лиц, находящихся в трудной жизненной ситуации;</w:t>
      </w:r>
    </w:p>
    <w:p>
      <w:pPr>
        <w:pStyle w:val="0"/>
        <w:spacing w:before="200" w:line-rule="auto"/>
        <w:ind w:firstLine="540"/>
        <w:jc w:val="both"/>
      </w:pPr>
      <w:r>
        <w:rPr>
          <w:sz w:val="20"/>
        </w:rPr>
        <w:t xml:space="preserve">соответствие деятельности, планируемой к осуществлению в рамках проекта, уставной деятельности претендента;</w:t>
      </w:r>
    </w:p>
    <w:p>
      <w:pPr>
        <w:pStyle w:val="0"/>
        <w:spacing w:before="200" w:line-rule="auto"/>
        <w:ind w:firstLine="540"/>
        <w:jc w:val="both"/>
      </w:pPr>
      <w:r>
        <w:rPr>
          <w:sz w:val="20"/>
        </w:rPr>
        <w:t xml:space="preserve">конкретность, измеримость ожидаемых результатов проекта;</w:t>
      </w:r>
    </w:p>
    <w:p>
      <w:pPr>
        <w:pStyle w:val="0"/>
        <w:jc w:val="both"/>
      </w:pPr>
      <w:r>
        <w:rPr>
          <w:sz w:val="20"/>
        </w:rPr>
        <w:t xml:space="preserve">(абзац введен </w:t>
      </w:r>
      <w:hyperlink w:history="0" r:id="rId57"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постановлением</w:t>
        </w:r>
      </w:hyperlink>
      <w:r>
        <w:rPr>
          <w:sz w:val="20"/>
        </w:rPr>
        <w:t xml:space="preserve"> Правительства Кемеровской области - Кузбасса от 06.12.2019 N 703)</w:t>
      </w:r>
    </w:p>
    <w:p>
      <w:pPr>
        <w:pStyle w:val="0"/>
        <w:spacing w:before="200" w:line-rule="auto"/>
        <w:ind w:firstLine="540"/>
        <w:jc w:val="both"/>
      </w:pPr>
      <w:r>
        <w:rPr>
          <w:sz w:val="20"/>
        </w:rPr>
        <w:t xml:space="preserve">возможность достижения ожидаемых результатов в сроки, установленные для реализации проекта;</w:t>
      </w:r>
    </w:p>
    <w:p>
      <w:pPr>
        <w:pStyle w:val="0"/>
        <w:spacing w:before="200" w:line-rule="auto"/>
        <w:ind w:firstLine="540"/>
        <w:jc w:val="both"/>
      </w:pPr>
      <w:r>
        <w:rPr>
          <w:sz w:val="20"/>
        </w:rPr>
        <w:t xml:space="preserve">экономическая обоснованность проекта;</w:t>
      </w:r>
    </w:p>
    <w:p>
      <w:pPr>
        <w:pStyle w:val="0"/>
        <w:spacing w:before="200" w:line-rule="auto"/>
        <w:ind w:firstLine="540"/>
        <w:jc w:val="both"/>
      </w:pPr>
      <w:r>
        <w:rPr>
          <w:sz w:val="20"/>
        </w:rPr>
        <w:t xml:space="preserve">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pPr>
        <w:pStyle w:val="0"/>
        <w:spacing w:before="200" w:line-rule="auto"/>
        <w:ind w:firstLine="540"/>
        <w:jc w:val="both"/>
      </w:pPr>
      <w:r>
        <w:rPr>
          <w:sz w:val="20"/>
        </w:rPr>
        <w:t xml:space="preserve">использование результативных, в том числе инновационных технологий, моделей и методик для достижения целей и задач проекта;</w:t>
      </w:r>
    </w:p>
    <w:p>
      <w:pPr>
        <w:pStyle w:val="0"/>
        <w:spacing w:before="200" w:line-rule="auto"/>
        <w:ind w:firstLine="540"/>
        <w:jc w:val="both"/>
      </w:pPr>
      <w:r>
        <w:rPr>
          <w:sz w:val="20"/>
        </w:rPr>
        <w:t xml:space="preserve">устойчивость проекта к возможным рискам, которые могут привести к невозможности его реализации;</w:t>
      </w:r>
    </w:p>
    <w:p>
      <w:pPr>
        <w:pStyle w:val="0"/>
        <w:spacing w:before="200" w:line-rule="auto"/>
        <w:ind w:firstLine="540"/>
        <w:jc w:val="both"/>
      </w:pPr>
      <w:r>
        <w:rPr>
          <w:sz w:val="20"/>
        </w:rPr>
        <w:t xml:space="preserve">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pPr>
        <w:pStyle w:val="0"/>
        <w:spacing w:before="200" w:line-rule="auto"/>
        <w:ind w:firstLine="540"/>
        <w:jc w:val="both"/>
      </w:pPr>
      <w:r>
        <w:rPr>
          <w:sz w:val="20"/>
        </w:rPr>
        <w:t xml:space="preserve">2.6.3. Не позднее 10 рабочих дней после окончания срока подачи заявок и документов, указанных в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большинством голосов членов конкурсной комиссии определяет рекомендуемого победителя конкурсного отбора из числа претендентов по каждой тематической направленности,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информацию о рекомендуемом победителе конкурсного отбора из числа претендентов по каждой тематической направленности.</w:t>
      </w:r>
    </w:p>
    <w:p>
      <w:pPr>
        <w:pStyle w:val="0"/>
        <w:spacing w:before="200" w:line-rule="auto"/>
        <w:ind w:firstLine="540"/>
        <w:jc w:val="both"/>
      </w:pPr>
      <w:r>
        <w:rPr>
          <w:sz w:val="20"/>
        </w:rPr>
        <w:t xml:space="preserve">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pPr>
        <w:pStyle w:val="0"/>
        <w:spacing w:before="200" w:line-rule="auto"/>
        <w:ind w:firstLine="540"/>
        <w:jc w:val="both"/>
      </w:pPr>
      <w:r>
        <w:rPr>
          <w:sz w:val="20"/>
        </w:rPr>
        <w:t xml:space="preserve">Протокол итогов конкурсного отбора подписывается всеми членами конкурсной комиссии.</w:t>
      </w:r>
    </w:p>
    <w:p>
      <w:pPr>
        <w:pStyle w:val="0"/>
        <w:jc w:val="both"/>
      </w:pPr>
      <w:r>
        <w:rPr>
          <w:sz w:val="20"/>
        </w:rPr>
        <w:t xml:space="preserve">(пп. 2.6.3 в ред. </w:t>
      </w:r>
      <w:hyperlink w:history="0" r:id="rId5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2.6.4. Передает протокол итогов конкурсного отбора организатору конкурса не позднее 1 рабочего дня с даты его подписания.</w:t>
      </w:r>
    </w:p>
    <w:p>
      <w:pPr>
        <w:pStyle w:val="0"/>
        <w:spacing w:before="200" w:line-rule="auto"/>
        <w:ind w:firstLine="540"/>
        <w:jc w:val="both"/>
      </w:pPr>
      <w:r>
        <w:rPr>
          <w:sz w:val="20"/>
        </w:rPr>
        <w:t xml:space="preserve">2.7. 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почты:</w:t>
      </w:r>
    </w:p>
    <w:p>
      <w:pPr>
        <w:pStyle w:val="0"/>
        <w:spacing w:before="200" w:line-rule="auto"/>
        <w:ind w:firstLine="540"/>
        <w:jc w:val="both"/>
      </w:pPr>
      <w:r>
        <w:rPr>
          <w:sz w:val="20"/>
        </w:rPr>
        <w:t xml:space="preserve">главного распорядителя - о победителях конкурсного отбора из числа претендентов;</w:t>
      </w:r>
    </w:p>
    <w:bookmarkStart w:id="165" w:name="P165"/>
    <w:bookmarkEnd w:id="165"/>
    <w:p>
      <w:pPr>
        <w:pStyle w:val="0"/>
        <w:spacing w:before="200" w:line-rule="auto"/>
        <w:ind w:firstLine="540"/>
        <w:jc w:val="both"/>
      </w:pPr>
      <w:r>
        <w:rPr>
          <w:sz w:val="20"/>
        </w:rPr>
        <w:t xml:space="preserve">победителей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w:t>
      </w:r>
    </w:p>
    <w:p>
      <w:pPr>
        <w:pStyle w:val="0"/>
        <w:jc w:val="both"/>
      </w:pPr>
      <w:r>
        <w:rPr>
          <w:sz w:val="20"/>
        </w:rPr>
        <w:t xml:space="preserve">(в ред. </w:t>
      </w:r>
      <w:hyperlink w:history="0" r:id="rId5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2.7-1.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2 - 8 п. 2.7-1 вступают в силу с 01.01.2025 (</w:t>
            </w:r>
            <w:hyperlink w:history="0" r:id="rId6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3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 w:name="P169"/>
    <w:bookmarkEnd w:id="169"/>
    <w:p>
      <w:pPr>
        <w:pStyle w:val="0"/>
        <w:spacing w:before="260" w:line-rule="auto"/>
        <w:ind w:firstLine="540"/>
        <w:jc w:val="both"/>
      </w:pPr>
      <w:r>
        <w:rPr>
          <w:sz w:val="20"/>
        </w:rPr>
        <w:t xml:space="preserve">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 претендентах, заявки которых были рассмотрены;</w:t>
      </w:r>
    </w:p>
    <w:p>
      <w:pPr>
        <w:pStyle w:val="0"/>
        <w:spacing w:before="200" w:line-rule="auto"/>
        <w:ind w:firstLine="540"/>
        <w:jc w:val="both"/>
      </w:pPr>
      <w:r>
        <w:rPr>
          <w:sz w:val="20"/>
        </w:rPr>
        <w:t xml:space="preserve">информация о претендентах, заявки которых были отклонены, с указанием причин их отклонения, в том числе положений объявления, которым не соответствуют заявки;</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 2.7-1 в ред. </w:t>
      </w:r>
      <w:hyperlink w:history="0" r:id="rId6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177" w:name="P177"/>
    <w:bookmarkEnd w:id="177"/>
    <w:p>
      <w:pPr>
        <w:pStyle w:val="0"/>
        <w:spacing w:before="200" w:line-rule="auto"/>
        <w:ind w:firstLine="540"/>
        <w:jc w:val="both"/>
      </w:pPr>
      <w:r>
        <w:rPr>
          <w:sz w:val="20"/>
        </w:rPr>
        <w:t xml:space="preserve">2.8. Основаниями для отклонения конкурсной комиссией заявки являются:</w:t>
      </w:r>
    </w:p>
    <w:p>
      <w:pPr>
        <w:pStyle w:val="0"/>
        <w:jc w:val="both"/>
      </w:pPr>
      <w:r>
        <w:rPr>
          <w:sz w:val="20"/>
        </w:rPr>
        <w:t xml:space="preserve">(в ред. </w:t>
      </w:r>
      <w:hyperlink w:history="0" r:id="rId6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2.8.1. Несоответствие представленных претендентом заявки и документов требованиям, определенным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6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2.8.2. Недостоверность информации, содержащейся в заявке и документах, представленных претендентом.</w:t>
      </w:r>
    </w:p>
    <w:p>
      <w:pPr>
        <w:pStyle w:val="0"/>
        <w:jc w:val="both"/>
      </w:pPr>
      <w:r>
        <w:rPr>
          <w:sz w:val="20"/>
        </w:rPr>
        <w:t xml:space="preserve">(в ред. постановлений Правительства Кемеровской области - Кузбасса от 06.12.2019 </w:t>
      </w:r>
      <w:hyperlink w:history="0" r:id="rId64"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N 703</w:t>
        </w:r>
      </w:hyperlink>
      <w:r>
        <w:rPr>
          <w:sz w:val="20"/>
        </w:rPr>
        <w:t xml:space="preserve">, от 31.05.2021 </w:t>
      </w:r>
      <w:hyperlink w:history="0" r:id="rId6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2.8.3. Представление претендентом заявки и документов после окончания срока их подачи, указанного в извещении.</w:t>
      </w:r>
    </w:p>
    <w:p>
      <w:pPr>
        <w:pStyle w:val="0"/>
        <w:jc w:val="both"/>
      </w:pPr>
      <w:r>
        <w:rPr>
          <w:sz w:val="20"/>
        </w:rPr>
        <w:t xml:space="preserve">(в ред. </w:t>
      </w:r>
      <w:hyperlink w:history="0" r:id="rId6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2.8.4. Несоответствие проекта претендента одной из тематических направленностей, указанных в </w:t>
      </w:r>
      <w:hyperlink w:history="0" w:anchor="P61" w:tooltip="1.3. Субсидия предоставляется в целях поддержки инновационных форм работы, технологий, моделей и методик, внедрения стационарозамещающих технологий по направлениям, указанным в абзацах третьем, четвертом настоящего пункта (далее - тематическая направленность), а также в целях реализации плана мероприят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2.8.5. Подача претендентом нескольких проектов по одной тематической направленности.</w:t>
      </w:r>
    </w:p>
    <w:p>
      <w:pPr>
        <w:pStyle w:val="0"/>
        <w:spacing w:before="200" w:line-rule="auto"/>
        <w:ind w:firstLine="540"/>
        <w:jc w:val="both"/>
      </w:pPr>
      <w:r>
        <w:rPr>
          <w:sz w:val="20"/>
        </w:rPr>
        <w:t xml:space="preserve">2.8.6. Несоответствие претендента критерию участия в конкурсном отборе претендентов, указанному в </w:t>
      </w:r>
      <w:hyperlink w:history="0" w:anchor="P72" w:tooltip="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 Кузбасса не менее 6 месяцев.">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2.8.7. Несоответствие претендента требованиям, указанным в </w:t>
      </w:r>
      <w:hyperlink w:history="0" w:anchor="P106" w:tooltip="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пункте 1-1.3</w:t>
        </w:r>
      </w:hyperlink>
      <w:r>
        <w:rPr>
          <w:sz w:val="20"/>
        </w:rPr>
        <w:t xml:space="preserve"> настоящего Порядка.</w:t>
      </w:r>
    </w:p>
    <w:p>
      <w:pPr>
        <w:pStyle w:val="0"/>
        <w:jc w:val="both"/>
      </w:pPr>
      <w:r>
        <w:rPr>
          <w:sz w:val="20"/>
        </w:rPr>
        <w:t xml:space="preserve">(в ред. </w:t>
      </w:r>
      <w:hyperlink w:history="0" r:id="rId6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2.9. 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pPr>
        <w:pStyle w:val="0"/>
        <w:jc w:val="both"/>
      </w:pPr>
      <w:r>
        <w:rPr>
          <w:sz w:val="20"/>
        </w:rPr>
        <w:t xml:space="preserve">(в ред. </w:t>
      </w:r>
      <w:hyperlink w:history="0" r:id="rId6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на затраты по оплате труда, в том числе начисления на выплаты по оплате труда специалистов получателя субсидии;</w:t>
      </w:r>
    </w:p>
    <w:p>
      <w:pPr>
        <w:pStyle w:val="0"/>
        <w:spacing w:before="200" w:line-rule="auto"/>
        <w:ind w:firstLine="540"/>
        <w:jc w:val="both"/>
      </w:pPr>
      <w:r>
        <w:rPr>
          <w:sz w:val="20"/>
        </w:rPr>
        <w:t xml:space="preserve">на приобретение товаров, работ, услуг в целях реализации мероприятий проекта;</w:t>
      </w:r>
    </w:p>
    <w:p>
      <w:pPr>
        <w:pStyle w:val="0"/>
        <w:spacing w:before="200" w:line-rule="auto"/>
        <w:ind w:firstLine="540"/>
        <w:jc w:val="both"/>
      </w:pPr>
      <w:r>
        <w:rPr>
          <w:sz w:val="20"/>
        </w:rPr>
        <w:t xml:space="preserve">на проведение обучающих семинаров, конференций и повышение квалификации специалистов получателя субсидии;</w:t>
      </w:r>
    </w:p>
    <w:p>
      <w:pPr>
        <w:pStyle w:val="0"/>
        <w:spacing w:before="200" w:line-rule="auto"/>
        <w:ind w:firstLine="540"/>
        <w:jc w:val="both"/>
      </w:pPr>
      <w:r>
        <w:rPr>
          <w:sz w:val="20"/>
        </w:rPr>
        <w:t xml:space="preserve">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на оплату расходов по коммунальным услугам, услугам связи, связанных с реализацией проекта.</w:t>
      </w:r>
    </w:p>
    <w:p>
      <w:pPr>
        <w:pStyle w:val="0"/>
        <w:spacing w:before="200" w:line-rule="auto"/>
        <w:ind w:firstLine="540"/>
        <w:jc w:val="both"/>
      </w:pPr>
      <w:r>
        <w:rPr>
          <w:sz w:val="20"/>
        </w:rPr>
        <w:t xml:space="preserve">2.10. Объем субсидий определяется пропорционально количеству победителей конкурсного отбора.</w:t>
      </w:r>
    </w:p>
    <w:p>
      <w:pPr>
        <w:pStyle w:val="0"/>
        <w:jc w:val="both"/>
      </w:pPr>
      <w:r>
        <w:rPr>
          <w:sz w:val="20"/>
        </w:rPr>
        <w:t xml:space="preserve">(в ред. </w:t>
      </w:r>
      <w:hyperlink w:history="0" r:id="rId6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2.11. Победитель конкурсного отбора из числа претендентов подписывает соглашение в срок, указанный в </w:t>
      </w:r>
      <w:hyperlink w:history="0" w:anchor="P165" w:tooltip="победителей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
        <w:r>
          <w:rPr>
            <w:sz w:val="20"/>
            <w:color w:val="0000ff"/>
          </w:rPr>
          <w:t xml:space="preserve">абзаце третьем пункта 2.7</w:t>
        </w:r>
      </w:hyperlink>
      <w:r>
        <w:rPr>
          <w:sz w:val="20"/>
        </w:rPr>
        <w:t xml:space="preserve"> настоящего Порядка.</w:t>
      </w:r>
    </w:p>
    <w:p>
      <w:pPr>
        <w:pStyle w:val="0"/>
        <w:spacing w:before="200" w:line-rule="auto"/>
        <w:ind w:firstLine="540"/>
        <w:jc w:val="both"/>
      </w:pPr>
      <w:r>
        <w:rPr>
          <w:sz w:val="20"/>
        </w:rPr>
        <w:t xml:space="preserve">В случае отказа от подписания соглашения победитель конкурсного отбора из числа претендентов обязан уведомить главного распорядителя в письменном виде.</w:t>
      </w:r>
    </w:p>
    <w:p>
      <w:pPr>
        <w:pStyle w:val="0"/>
        <w:spacing w:before="200" w:line-rule="auto"/>
        <w:ind w:firstLine="540"/>
        <w:jc w:val="both"/>
      </w:pPr>
      <w:r>
        <w:rPr>
          <w:sz w:val="20"/>
        </w:rPr>
        <w:t xml:space="preserve">Главный распорядитель в течение 5 рабочих дней с даты заключения соглашения представляет в Министерство финансов Кузбасса заявку на финансирование субсидии.</w:t>
      </w:r>
    </w:p>
    <w:p>
      <w:pPr>
        <w:pStyle w:val="0"/>
        <w:spacing w:before="200" w:line-rule="auto"/>
        <w:ind w:firstLine="540"/>
        <w:jc w:val="both"/>
      </w:pPr>
      <w:r>
        <w:rPr>
          <w:sz w:val="20"/>
        </w:rPr>
        <w:t xml:space="preserve">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pPr>
        <w:pStyle w:val="0"/>
        <w:spacing w:before="200" w:line-rule="auto"/>
        <w:ind w:firstLine="540"/>
        <w:jc w:val="both"/>
      </w:pPr>
      <w:r>
        <w:rPr>
          <w:sz w:val="20"/>
        </w:rPr>
        <w:t xml:space="preserve">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pPr>
        <w:pStyle w:val="0"/>
        <w:jc w:val="both"/>
      </w:pPr>
      <w:r>
        <w:rPr>
          <w:sz w:val="20"/>
        </w:rPr>
        <w:t xml:space="preserve">(п. 2.11 в ред. </w:t>
      </w:r>
      <w:hyperlink w:history="0" r:id="rId7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2.12. Неиспользованный на 1 января текущего финансового года остаток субсидии, предоставленной в истекшем финансовом году получателю субсидии, используется им в текущем финансовом году на цели, предусмотренные проектом.</w:t>
      </w:r>
    </w:p>
    <w:p>
      <w:pPr>
        <w:pStyle w:val="0"/>
        <w:jc w:val="both"/>
      </w:pPr>
      <w:r>
        <w:rPr>
          <w:sz w:val="20"/>
        </w:rPr>
        <w:t xml:space="preserve">(в ред. </w:t>
      </w:r>
      <w:hyperlink w:history="0" r:id="rId7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pPr>
        <w:pStyle w:val="0"/>
        <w:spacing w:before="200" w:line-rule="auto"/>
        <w:ind w:firstLine="540"/>
        <w:jc w:val="both"/>
      </w:pPr>
      <w:r>
        <w:rPr>
          <w:sz w:val="20"/>
        </w:rPr>
        <w:t xml:space="preserve">2.14.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w:t>
      </w:r>
      <w:hyperlink w:history="0" w:anchor="P232" w:tooltip="4.3. При выявлении главным распорядителем либо органами государственного финансового контроля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абзаце пятом пункта 2.2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
        <w:r>
          <w:rPr>
            <w:sz w:val="20"/>
            <w:color w:val="0000ff"/>
          </w:rPr>
          <w:t xml:space="preserve">пунктом 4.3</w:t>
        </w:r>
      </w:hyperlink>
      <w:r>
        <w:rPr>
          <w:sz w:val="20"/>
        </w:rPr>
        <w:t xml:space="preserve"> настоящего Порядка.</w:t>
      </w:r>
    </w:p>
    <w:p>
      <w:pPr>
        <w:pStyle w:val="0"/>
        <w:jc w:val="both"/>
      </w:pPr>
      <w:r>
        <w:rPr>
          <w:sz w:val="20"/>
        </w:rPr>
        <w:t xml:space="preserve">(п. 2.14 введен </w:t>
      </w:r>
      <w:hyperlink w:history="0" r:id="rId7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 в ред. </w:t>
      </w:r>
      <w:hyperlink w:history="0" r:id="rId7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2.15. В случае уменьшения главному распорядителю ранее доведенных лимитов бюджетных обязательств, указанных в </w:t>
      </w:r>
      <w:hyperlink w:history="0" w:anchor="P66" w:tooltip="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также - Министерство, главный распорядитель).">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(п. 2.15 введен </w:t>
      </w:r>
      <w:hyperlink w:history="0" r:id="rId7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jc w:val="both"/>
      </w:pPr>
      <w:r>
        <w:rPr>
          <w:sz w:val="20"/>
        </w:rPr>
      </w:r>
    </w:p>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7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p>
      <w:pPr>
        <w:pStyle w:val="0"/>
        <w:ind w:firstLine="540"/>
        <w:jc w:val="both"/>
      </w:pPr>
      <w:r>
        <w:rPr>
          <w:sz w:val="20"/>
        </w:rPr>
        <w:t xml:space="preserve">Порядок, сроки и формы представления получателем субсидии отчетности о достижении результата предоставления субсидии, указанного в </w:t>
      </w:r>
      <w:hyperlink w:history="0" w:anchor="P123" w:tooltip="В соглашение включается результат предоставления субсидии - поддержка инновационных форм работы, технологий, моделей и методик, внедрения стационарозамещающих технологий по тематической направленности.">
        <w:r>
          <w:rPr>
            <w:sz w:val="20"/>
            <w:color w:val="0000ff"/>
          </w:rPr>
          <w:t xml:space="preserve">абзаце пятом пункта 2.2</w:t>
        </w:r>
      </w:hyperlink>
      <w:r>
        <w:rPr>
          <w:sz w:val="20"/>
        </w:rPr>
        <w:t xml:space="preserve"> настоящего Порядка, об осуществлении расходов, источником финансового обеспечения которых является субсидия, устанавливаются в соглашении. При этом отчетность об осуществлении расходов, источником финансового обеспечения которых является субсидия, представляется получателем субсидии не реже 1 раза в квартал.</w:t>
      </w:r>
    </w:p>
    <w:p>
      <w:pPr>
        <w:pStyle w:val="0"/>
        <w:jc w:val="both"/>
      </w:pPr>
      <w:r>
        <w:rPr>
          <w:sz w:val="20"/>
        </w:rPr>
        <w:t xml:space="preserve">(в ред. </w:t>
      </w:r>
      <w:hyperlink w:history="0" r:id="rId7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Главный распорядитель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7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19.04.2023 N 230)</w:t>
      </w:r>
    </w:p>
    <w:p>
      <w:pPr>
        <w:pStyle w:val="0"/>
        <w:jc w:val="both"/>
      </w:pPr>
      <w:r>
        <w:rPr>
          <w:sz w:val="20"/>
        </w:rPr>
      </w:r>
    </w:p>
    <w:p>
      <w:pPr>
        <w:pStyle w:val="0"/>
        <w:ind w:firstLine="540"/>
        <w:jc w:val="both"/>
      </w:pPr>
      <w:r>
        <w:rPr>
          <w:sz w:val="20"/>
        </w:rPr>
        <w:t xml:space="preserve">4.1.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7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7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8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4.2. Получатели субсидии несут ответственность в соответствии с действующим законодательством за нарушение условий и порядка предоставления субсидии, установленных настоящим Порядком.</w:t>
      </w:r>
    </w:p>
    <w:p>
      <w:pPr>
        <w:pStyle w:val="0"/>
        <w:jc w:val="both"/>
      </w:pPr>
      <w:r>
        <w:rPr>
          <w:sz w:val="20"/>
        </w:rPr>
        <w:t xml:space="preserve">(в ред. </w:t>
      </w:r>
      <w:hyperlink w:history="0" r:id="rId8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232" w:name="P232"/>
    <w:bookmarkEnd w:id="232"/>
    <w:p>
      <w:pPr>
        <w:pStyle w:val="0"/>
        <w:spacing w:before="200" w:line-rule="auto"/>
        <w:ind w:firstLine="540"/>
        <w:jc w:val="both"/>
      </w:pPr>
      <w:r>
        <w:rPr>
          <w:sz w:val="20"/>
        </w:rPr>
        <w:t xml:space="preserve">4.3. При выявлении главным распорядителем либо органами государственного финансового контроля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w:t>
      </w:r>
      <w:hyperlink w:history="0" w:anchor="P123" w:tooltip="В соглашение включается результат предоставления субсидии - поддержка инновационных форм работы, технологий, моделей и методик, внедрения стационарозамещающих технологий по тематической направленности.">
        <w:r>
          <w:rPr>
            <w:sz w:val="20"/>
            <w:color w:val="0000ff"/>
          </w:rPr>
          <w:t xml:space="preserve">абзаце пятом пункта 2.2</w:t>
        </w:r>
      </w:hyperlink>
      <w:r>
        <w:rPr>
          <w:sz w:val="20"/>
        </w:rPr>
        <w:t xml:space="preserve">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pPr>
        <w:pStyle w:val="0"/>
        <w:jc w:val="both"/>
      </w:pPr>
      <w:r>
        <w:rPr>
          <w:sz w:val="20"/>
        </w:rPr>
        <w:t xml:space="preserve">(в ред. постановлений Правительства Кемеровской области - Кузбасса от 06.12.2019 </w:t>
      </w:r>
      <w:hyperlink w:history="0" r:id="rId82"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N 703</w:t>
        </w:r>
      </w:hyperlink>
      <w:r>
        <w:rPr>
          <w:sz w:val="20"/>
        </w:rPr>
        <w:t xml:space="preserve">, от 19.04.2023 </w:t>
      </w:r>
      <w:hyperlink w:history="0" r:id="rId8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w:t>
      </w:r>
    </w:p>
    <w:p>
      <w:pPr>
        <w:pStyle w:val="0"/>
        <w:jc w:val="both"/>
      </w:pPr>
      <w:r>
        <w:rPr>
          <w:sz w:val="20"/>
        </w:rPr>
        <w:t xml:space="preserve">(в ред. </w:t>
      </w:r>
      <w:hyperlink w:history="0" r:id="rId8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для реализации социальных</w:t>
      </w:r>
    </w:p>
    <w:p>
      <w:pPr>
        <w:pStyle w:val="0"/>
        <w:jc w:val="right"/>
      </w:pPr>
      <w:r>
        <w:rPr>
          <w:sz w:val="20"/>
        </w:rPr>
        <w:t xml:space="preserve">проектов, направленных</w:t>
      </w:r>
    </w:p>
    <w:p>
      <w:pPr>
        <w:pStyle w:val="0"/>
        <w:jc w:val="right"/>
      </w:pPr>
      <w:r>
        <w:rPr>
          <w:sz w:val="20"/>
        </w:rPr>
        <w:t xml:space="preserve">на улучшение качества жизни</w:t>
      </w:r>
    </w:p>
    <w:p>
      <w:pPr>
        <w:pStyle w:val="0"/>
        <w:jc w:val="right"/>
      </w:pPr>
      <w:r>
        <w:rPr>
          <w:sz w:val="20"/>
        </w:rPr>
        <w:t xml:space="preserve">пожилых людей, социальную</w:t>
      </w:r>
    </w:p>
    <w:p>
      <w:pPr>
        <w:pStyle w:val="0"/>
        <w:jc w:val="right"/>
      </w:pPr>
      <w:r>
        <w:rPr>
          <w:sz w:val="20"/>
        </w:rPr>
        <w:t xml:space="preserve">реабилитацию лиц, находящихся</w:t>
      </w:r>
    </w:p>
    <w:p>
      <w:pPr>
        <w:pStyle w:val="0"/>
        <w:jc w:val="right"/>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7" w:name="P257"/>
    <w:bookmarkEnd w:id="257"/>
    <w:p>
      <w:pPr>
        <w:pStyle w:val="0"/>
        <w:jc w:val="center"/>
      </w:pPr>
      <w:r>
        <w:rPr>
          <w:sz w:val="20"/>
        </w:rPr>
        <w:t xml:space="preserve">Опись документов</w:t>
      </w:r>
    </w:p>
    <w:p>
      <w:pPr>
        <w:pStyle w:val="0"/>
        <w:jc w:val="both"/>
      </w:pPr>
      <w:r>
        <w:rPr>
          <w:sz w:val="20"/>
        </w:rPr>
      </w:r>
    </w:p>
    <w:p>
      <w:pPr>
        <w:pStyle w:val="0"/>
        <w:outlineLvl w:val="2"/>
        <w:jc w:val="center"/>
      </w:pPr>
      <w:r>
        <w:rPr>
          <w:sz w:val="20"/>
        </w:rPr>
        <w:t xml:space="preserve">Тематическая направленность проекта</w:t>
      </w:r>
    </w:p>
    <w:p>
      <w:pPr>
        <w:pStyle w:val="0"/>
        <w:jc w:val="both"/>
      </w:pPr>
      <w:r>
        <w:rPr>
          <w:sz w:val="20"/>
        </w:rPr>
      </w:r>
    </w:p>
    <w:p>
      <w:pPr>
        <w:pStyle w:val="1"/>
        <w:jc w:val="both"/>
      </w:pPr>
      <w:r>
        <w:rPr>
          <w:sz w:val="20"/>
        </w:rPr>
        <w:t xml:space="preserve">"_________________________________________________________________________"</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62"/>
        <w:gridCol w:w="4309"/>
      </w:tblGrid>
      <w:tr>
        <w:tc>
          <w:tcPr>
            <w:tcW w:w="4762" w:type="dxa"/>
            <w:tcBorders>
              <w:top w:val="single" w:sz="4"/>
              <w:bottom w:val="single" w:sz="4"/>
            </w:tcBorders>
          </w:tcPr>
          <w:p>
            <w:pPr>
              <w:pStyle w:val="0"/>
            </w:pPr>
            <w:r>
              <w:rPr>
                <w:sz w:val="20"/>
              </w:rPr>
              <w:t xml:space="preserve">Номер проекта:</w:t>
            </w:r>
          </w:p>
          <w:p>
            <w:pPr>
              <w:pStyle w:val="0"/>
            </w:pPr>
            <w:r>
              <w:rPr>
                <w:sz w:val="20"/>
              </w:rPr>
              <w:t xml:space="preserve">_____________________________</w:t>
            </w:r>
          </w:p>
        </w:tc>
        <w:tc>
          <w:tcPr>
            <w:tcW w:w="4309" w:type="dxa"/>
            <w:tcBorders>
              <w:top w:val="single" w:sz="4"/>
              <w:bottom w:val="single" w:sz="4"/>
            </w:tcBorders>
          </w:tcPr>
          <w:p>
            <w:pPr>
              <w:pStyle w:val="0"/>
            </w:pPr>
            <w:r>
              <w:rPr>
                <w:sz w:val="20"/>
              </w:rPr>
              <w:t xml:space="preserve">Дата приема проекта:</w:t>
            </w:r>
          </w:p>
          <w:p>
            <w:pPr>
              <w:pStyle w:val="0"/>
            </w:pPr>
            <w:r>
              <w:rPr>
                <w:sz w:val="20"/>
              </w:rPr>
              <w:t xml:space="preserve">______________________________</w:t>
            </w:r>
          </w:p>
        </w:tc>
      </w:tr>
    </w:tbl>
    <w:p>
      <w:pPr>
        <w:pStyle w:val="0"/>
        <w:jc w:val="both"/>
      </w:pPr>
      <w:r>
        <w:rPr>
          <w:sz w:val="20"/>
        </w:rPr>
      </w:r>
    </w:p>
    <w:p>
      <w:pPr>
        <w:pStyle w:val="0"/>
        <w:outlineLvl w:val="2"/>
        <w:jc w:val="center"/>
      </w:pPr>
      <w:r>
        <w:rPr>
          <w:sz w:val="20"/>
        </w:rPr>
        <w:t xml:space="preserve">Перечень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89"/>
        <w:gridCol w:w="2203"/>
        <w:gridCol w:w="2324"/>
      </w:tblGrid>
      <w:tr>
        <w:tc>
          <w:tcPr>
            <w:tcW w:w="566" w:type="dxa"/>
            <w:vMerge w:val="restart"/>
          </w:tcPr>
          <w:p>
            <w:pPr>
              <w:pStyle w:val="0"/>
              <w:jc w:val="center"/>
            </w:pPr>
            <w:r>
              <w:rPr>
                <w:sz w:val="20"/>
              </w:rPr>
              <w:t xml:space="preserve">N</w:t>
            </w:r>
          </w:p>
        </w:tc>
        <w:tc>
          <w:tcPr>
            <w:tcW w:w="3889" w:type="dxa"/>
            <w:vMerge w:val="restart"/>
          </w:tcPr>
          <w:p>
            <w:pPr>
              <w:pStyle w:val="0"/>
              <w:jc w:val="center"/>
            </w:pPr>
            <w:r>
              <w:rPr>
                <w:sz w:val="20"/>
              </w:rPr>
              <w:t xml:space="preserve">Наименование документов **</w:t>
            </w:r>
          </w:p>
        </w:tc>
        <w:tc>
          <w:tcPr>
            <w:gridSpan w:val="2"/>
            <w:tcW w:w="4527" w:type="dxa"/>
          </w:tcPr>
          <w:p>
            <w:pPr>
              <w:pStyle w:val="0"/>
              <w:jc w:val="center"/>
            </w:pPr>
            <w:r>
              <w:rPr>
                <w:sz w:val="20"/>
              </w:rPr>
              <w:t xml:space="preserve">Документы представлены</w:t>
            </w:r>
          </w:p>
        </w:tc>
      </w:tr>
      <w:tr>
        <w:tc>
          <w:tcPr>
            <w:vMerge w:val="continue"/>
          </w:tcPr>
          <w:p/>
        </w:tc>
        <w:tc>
          <w:tcPr>
            <w:vMerge w:val="continue"/>
          </w:tcPr>
          <w:p/>
        </w:tc>
        <w:tc>
          <w:tcPr>
            <w:tcW w:w="2203" w:type="dxa"/>
          </w:tcPr>
          <w:p>
            <w:pPr>
              <w:pStyle w:val="0"/>
              <w:jc w:val="center"/>
            </w:pPr>
            <w:r>
              <w:rPr>
                <w:sz w:val="20"/>
              </w:rPr>
              <w:t xml:space="preserve">количество экземпляров</w:t>
            </w:r>
          </w:p>
        </w:tc>
        <w:tc>
          <w:tcPr>
            <w:tcW w:w="2324" w:type="dxa"/>
          </w:tcPr>
          <w:p>
            <w:pPr>
              <w:pStyle w:val="0"/>
              <w:jc w:val="center"/>
            </w:pPr>
            <w:r>
              <w:rPr>
                <w:sz w:val="20"/>
              </w:rPr>
              <w:t xml:space="preserve">количество листов в одном экземпляре</w:t>
            </w:r>
          </w:p>
        </w:tc>
      </w:tr>
      <w:tr>
        <w:tc>
          <w:tcPr>
            <w:tcW w:w="566" w:type="dxa"/>
          </w:tcPr>
          <w:p>
            <w:pPr>
              <w:pStyle w:val="0"/>
              <w:jc w:val="center"/>
            </w:pPr>
            <w:r>
              <w:rPr>
                <w:sz w:val="20"/>
              </w:rPr>
              <w:t xml:space="preserve">1</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r>
        <w:tc>
          <w:tcPr>
            <w:tcW w:w="566" w:type="dxa"/>
          </w:tcPr>
          <w:p>
            <w:pPr>
              <w:pStyle w:val="0"/>
              <w:jc w:val="center"/>
            </w:pPr>
            <w:r>
              <w:rPr>
                <w:sz w:val="20"/>
              </w:rPr>
              <w:t xml:space="preserve">2</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r>
        <w:tc>
          <w:tcPr>
            <w:tcW w:w="566" w:type="dxa"/>
          </w:tcPr>
          <w:p>
            <w:pPr>
              <w:pStyle w:val="0"/>
              <w:jc w:val="center"/>
            </w:pPr>
            <w:r>
              <w:rPr>
                <w:sz w:val="20"/>
              </w:rPr>
              <w:t xml:space="preserve">3</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Руководитель некоммерческой организации 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Документы принял __________________ __________________ ____________________</w:t>
      </w:r>
    </w:p>
    <w:p>
      <w:pPr>
        <w:pStyle w:val="1"/>
        <w:jc w:val="both"/>
      </w:pPr>
      <w:r>
        <w:rPr>
          <w:sz w:val="20"/>
        </w:rPr>
        <w:t xml:space="preserve">                    (должность)           (Ф.И.О.)            (подпись)</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Номер и дата, указанные в журнале входящих документов Кемеровской региональной общественной организации "Кузбасский центр поддержки общественных инициатив".</w:t>
      </w:r>
    </w:p>
    <w:p>
      <w:pPr>
        <w:pStyle w:val="0"/>
        <w:spacing w:before="200" w:line-rule="auto"/>
        <w:ind w:firstLine="540"/>
        <w:jc w:val="both"/>
      </w:pPr>
      <w:r>
        <w:rPr>
          <w:sz w:val="20"/>
        </w:rPr>
        <w:t xml:space="preserve">** Указать наименование документов, представленных некоммерческой организацией в соответствии с </w:t>
      </w:r>
      <w:hyperlink w:history="0" w:anchor="P126" w:tooltip="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субсидии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учреждениями,</w:t>
      </w:r>
    </w:p>
    <w:p>
      <w:pPr>
        <w:pStyle w:val="0"/>
        <w:jc w:val="right"/>
      </w:pPr>
      <w:r>
        <w:rPr>
          <w:sz w:val="20"/>
        </w:rPr>
        <w:t xml:space="preserve">для реализации социальных</w:t>
      </w:r>
    </w:p>
    <w:p>
      <w:pPr>
        <w:pStyle w:val="0"/>
        <w:jc w:val="right"/>
      </w:pPr>
      <w:r>
        <w:rPr>
          <w:sz w:val="20"/>
        </w:rPr>
        <w:t xml:space="preserve">проектов, направленных</w:t>
      </w:r>
    </w:p>
    <w:p>
      <w:pPr>
        <w:pStyle w:val="0"/>
        <w:jc w:val="right"/>
      </w:pPr>
      <w:r>
        <w:rPr>
          <w:sz w:val="20"/>
        </w:rPr>
        <w:t xml:space="preserve">на улучшение качества жизни</w:t>
      </w:r>
    </w:p>
    <w:p>
      <w:pPr>
        <w:pStyle w:val="0"/>
        <w:jc w:val="right"/>
      </w:pPr>
      <w:r>
        <w:rPr>
          <w:sz w:val="20"/>
        </w:rPr>
        <w:t xml:space="preserve">пожилых людей, социальную</w:t>
      </w:r>
    </w:p>
    <w:p>
      <w:pPr>
        <w:pStyle w:val="0"/>
        <w:jc w:val="right"/>
      </w:pPr>
      <w:r>
        <w:rPr>
          <w:sz w:val="20"/>
        </w:rPr>
        <w:t xml:space="preserve">реабилитацию лиц, находящихся</w:t>
      </w:r>
    </w:p>
    <w:p>
      <w:pPr>
        <w:pStyle w:val="0"/>
        <w:jc w:val="right"/>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Правительства Кемеровской области - Кузбасса от 06.12.2019 N 703 &quot;О внесении изменений в постановление Коллегии Администрации Кемеровской области от 27.11.2018 N 515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06.12.2019 N 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8" w:name="P318"/>
    <w:bookmarkEnd w:id="318"/>
    <w:p>
      <w:pPr>
        <w:pStyle w:val="0"/>
        <w:jc w:val="center"/>
      </w:pPr>
      <w:r>
        <w:rPr>
          <w:sz w:val="20"/>
        </w:rPr>
        <w:t xml:space="preserve">Паспорт проекта</w:t>
      </w:r>
    </w:p>
    <w:p>
      <w:pPr>
        <w:pStyle w:val="0"/>
        <w:jc w:val="both"/>
      </w:pPr>
      <w:r>
        <w:rPr>
          <w:sz w:val="20"/>
        </w:rPr>
      </w:r>
    </w:p>
    <w:p>
      <w:pPr>
        <w:pStyle w:val="0"/>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608"/>
      </w:tblGrid>
      <w:tr>
        <w:tc>
          <w:tcPr>
            <w:tcW w:w="6406" w:type="dxa"/>
          </w:tcPr>
          <w:p>
            <w:pPr>
              <w:pStyle w:val="0"/>
            </w:pPr>
            <w:r>
              <w:rPr>
                <w:sz w:val="20"/>
              </w:rPr>
              <w:t xml:space="preserve">Тематическая направленность проекта</w:t>
            </w:r>
          </w:p>
        </w:tc>
        <w:tc>
          <w:tcPr>
            <w:tcW w:w="2608" w:type="dxa"/>
          </w:tcPr>
          <w:p>
            <w:pPr>
              <w:pStyle w:val="0"/>
            </w:pPr>
            <w:r>
              <w:rPr>
                <w:sz w:val="20"/>
              </w:rPr>
            </w:r>
          </w:p>
        </w:tc>
      </w:tr>
      <w:tr>
        <w:tc>
          <w:tcPr>
            <w:tcW w:w="6406" w:type="dxa"/>
          </w:tcPr>
          <w:p>
            <w:pPr>
              <w:pStyle w:val="0"/>
            </w:pPr>
            <w:r>
              <w:rPr>
                <w:sz w:val="20"/>
              </w:rPr>
              <w:t xml:space="preserve">Наименование проекта</w:t>
            </w:r>
          </w:p>
        </w:tc>
        <w:tc>
          <w:tcPr>
            <w:tcW w:w="2608" w:type="dxa"/>
          </w:tcPr>
          <w:p>
            <w:pPr>
              <w:pStyle w:val="0"/>
            </w:pPr>
            <w:r>
              <w:rPr>
                <w:sz w:val="20"/>
              </w:rPr>
            </w:r>
          </w:p>
        </w:tc>
      </w:tr>
      <w:tr>
        <w:tc>
          <w:tcPr>
            <w:tcW w:w="6406" w:type="dxa"/>
          </w:tcPr>
          <w:p>
            <w:pPr>
              <w:pStyle w:val="0"/>
            </w:pPr>
            <w:r>
              <w:rPr>
                <w:sz w:val="20"/>
              </w:rPr>
              <w:t xml:space="preserve">Полное наименование некоммерческой организации (с указанием организационно-правовой формы)</w:t>
            </w:r>
          </w:p>
        </w:tc>
        <w:tc>
          <w:tcPr>
            <w:tcW w:w="2608" w:type="dxa"/>
          </w:tcPr>
          <w:p>
            <w:pPr>
              <w:pStyle w:val="0"/>
            </w:pPr>
            <w:r>
              <w:rPr>
                <w:sz w:val="20"/>
              </w:rPr>
            </w:r>
          </w:p>
        </w:tc>
      </w:tr>
      <w:tr>
        <w:tc>
          <w:tcPr>
            <w:tcW w:w="6406" w:type="dxa"/>
          </w:tcPr>
          <w:p>
            <w:pPr>
              <w:pStyle w:val="0"/>
            </w:pPr>
            <w:r>
              <w:rPr>
                <w:sz w:val="20"/>
              </w:rPr>
              <w:t xml:space="preserve">Юридический адрес некоммерческой организации (с указанием индекса)</w:t>
            </w:r>
          </w:p>
        </w:tc>
        <w:tc>
          <w:tcPr>
            <w:tcW w:w="2608" w:type="dxa"/>
          </w:tcPr>
          <w:p>
            <w:pPr>
              <w:pStyle w:val="0"/>
            </w:pPr>
            <w:r>
              <w:rPr>
                <w:sz w:val="20"/>
              </w:rPr>
            </w:r>
          </w:p>
        </w:tc>
      </w:tr>
      <w:tr>
        <w:tc>
          <w:tcPr>
            <w:tcW w:w="6406" w:type="dxa"/>
          </w:tcPr>
          <w:p>
            <w:pPr>
              <w:pStyle w:val="0"/>
            </w:pPr>
            <w:r>
              <w:rPr>
                <w:sz w:val="20"/>
              </w:rPr>
              <w:t xml:space="preserve">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Pr>
          <w:p>
            <w:pPr>
              <w:pStyle w:val="0"/>
            </w:pPr>
            <w:r>
              <w:rPr>
                <w:sz w:val="20"/>
              </w:rPr>
            </w:r>
          </w:p>
        </w:tc>
      </w:tr>
      <w:tr>
        <w:tc>
          <w:tcPr>
            <w:tcW w:w="6406" w:type="dxa"/>
          </w:tcPr>
          <w:p>
            <w:pPr>
              <w:pStyle w:val="0"/>
            </w:pPr>
            <w:r>
              <w:rPr>
                <w:sz w:val="20"/>
              </w:rPr>
              <w:t xml:space="preserve">Руководитель организации: должность, Ф.И.О., телефон, факс, адрес электронной почты</w:t>
            </w:r>
          </w:p>
        </w:tc>
        <w:tc>
          <w:tcPr>
            <w:tcW w:w="2608" w:type="dxa"/>
          </w:tcPr>
          <w:p>
            <w:pPr>
              <w:pStyle w:val="0"/>
            </w:pPr>
            <w:r>
              <w:rPr>
                <w:sz w:val="20"/>
              </w:rPr>
            </w:r>
          </w:p>
        </w:tc>
      </w:tr>
      <w:tr>
        <w:tc>
          <w:tcPr>
            <w:tcW w:w="6406" w:type="dxa"/>
          </w:tcPr>
          <w:p>
            <w:pPr>
              <w:pStyle w:val="0"/>
            </w:pPr>
            <w:r>
              <w:rPr>
                <w:sz w:val="20"/>
              </w:rPr>
              <w:t xml:space="preserve">Руководитель проекта: должность, Ф.И.О., телефон, факс, адрес электронной почты</w:t>
            </w:r>
          </w:p>
        </w:tc>
        <w:tc>
          <w:tcPr>
            <w:tcW w:w="2608" w:type="dxa"/>
          </w:tcPr>
          <w:p>
            <w:pPr>
              <w:pStyle w:val="0"/>
            </w:pPr>
            <w:r>
              <w:rPr>
                <w:sz w:val="20"/>
              </w:rPr>
            </w:r>
          </w:p>
        </w:tc>
      </w:tr>
      <w:tr>
        <w:tc>
          <w:tcPr>
            <w:tcW w:w="6406" w:type="dxa"/>
          </w:tcPr>
          <w:p>
            <w:pPr>
              <w:pStyle w:val="0"/>
            </w:pPr>
            <w:r>
              <w:rPr>
                <w:sz w:val="20"/>
              </w:rPr>
              <w:t xml:space="preserve">Сроки реализации проекта (дата начала и окончания)</w:t>
            </w:r>
          </w:p>
        </w:tc>
        <w:tc>
          <w:tcPr>
            <w:tcW w:w="2608" w:type="dxa"/>
          </w:tcPr>
          <w:p>
            <w:pPr>
              <w:pStyle w:val="0"/>
            </w:pPr>
            <w:r>
              <w:rPr>
                <w:sz w:val="20"/>
              </w:rPr>
            </w:r>
          </w:p>
        </w:tc>
      </w:tr>
      <w:tr>
        <w:tc>
          <w:tcPr>
            <w:tcW w:w="6406" w:type="dxa"/>
          </w:tcPr>
          <w:p>
            <w:pPr>
              <w:pStyle w:val="0"/>
            </w:pPr>
            <w:r>
              <w:rPr>
                <w:sz w:val="20"/>
              </w:rPr>
              <w:t xml:space="preserve">Целевая группа, на которую направлена деятельность по проекту (количественные и качественные показатели)</w:t>
            </w:r>
          </w:p>
        </w:tc>
        <w:tc>
          <w:tcPr>
            <w:tcW w:w="2608" w:type="dxa"/>
          </w:tcPr>
          <w:p>
            <w:pPr>
              <w:pStyle w:val="0"/>
            </w:pPr>
            <w:r>
              <w:rPr>
                <w:sz w:val="20"/>
              </w:rPr>
            </w:r>
          </w:p>
        </w:tc>
      </w:tr>
      <w:tr>
        <w:tc>
          <w:tcPr>
            <w:tcW w:w="6406" w:type="dxa"/>
          </w:tcPr>
          <w:p>
            <w:pPr>
              <w:pStyle w:val="0"/>
            </w:pPr>
            <w:r>
              <w:rPr>
                <w:sz w:val="20"/>
              </w:rPr>
              <w:t xml:space="preserve">Территориальная направленность (указать муниципальные(ое) образования(ие), в которых(ом) будет реализован проект)</w:t>
            </w:r>
          </w:p>
        </w:tc>
        <w:tc>
          <w:tcPr>
            <w:tcW w:w="2608" w:type="dxa"/>
          </w:tcPr>
          <w:p>
            <w:pPr>
              <w:pStyle w:val="0"/>
            </w:pPr>
            <w:r>
              <w:rPr>
                <w:sz w:val="20"/>
              </w:rPr>
            </w:r>
          </w:p>
        </w:tc>
      </w:tr>
      <w:tr>
        <w:tc>
          <w:tcPr>
            <w:tcW w:w="6406" w:type="dxa"/>
          </w:tcPr>
          <w:p>
            <w:pPr>
              <w:pStyle w:val="0"/>
            </w:pPr>
            <w:r>
              <w:rPr>
                <w:sz w:val="20"/>
              </w:rPr>
              <w:t xml:space="preserve">Объем финансирования проекта (всего, рублей)</w:t>
            </w:r>
          </w:p>
        </w:tc>
        <w:tc>
          <w:tcPr>
            <w:tcW w:w="2608" w:type="dxa"/>
          </w:tcPr>
          <w:p>
            <w:pPr>
              <w:pStyle w:val="0"/>
            </w:pPr>
            <w:r>
              <w:rPr>
                <w:sz w:val="20"/>
              </w:rPr>
            </w:r>
          </w:p>
        </w:tc>
      </w:tr>
      <w:tr>
        <w:tc>
          <w:tcPr>
            <w:tcW w:w="6406" w:type="dxa"/>
          </w:tcPr>
          <w:p>
            <w:pPr>
              <w:pStyle w:val="0"/>
            </w:pPr>
            <w:r>
              <w:rPr>
                <w:sz w:val="20"/>
              </w:rPr>
              <w:t xml:space="preserve">Объем средств субсидии, необходимых на реализацию проекта, из областного бюджета</w:t>
            </w:r>
          </w:p>
        </w:tc>
        <w:tc>
          <w:tcPr>
            <w:tcW w:w="2608" w:type="dxa"/>
          </w:tcPr>
          <w:p>
            <w:pPr>
              <w:pStyle w:val="0"/>
            </w:pPr>
            <w:r>
              <w:rPr>
                <w:sz w:val="20"/>
              </w:rPr>
            </w:r>
          </w:p>
        </w:tc>
      </w:tr>
      <w:tr>
        <w:tc>
          <w:tcPr>
            <w:tcW w:w="6406" w:type="dxa"/>
          </w:tcPr>
          <w:p>
            <w:pPr>
              <w:pStyle w:val="0"/>
            </w:pPr>
            <w:r>
              <w:rPr>
                <w:sz w:val="20"/>
              </w:rPr>
              <w:t xml:space="preserve">Основные разработчики и исполнители проекта</w:t>
            </w:r>
          </w:p>
        </w:tc>
        <w:tc>
          <w:tcPr>
            <w:tcW w:w="2608" w:type="dxa"/>
          </w:tcPr>
          <w:p>
            <w:pPr>
              <w:pStyle w:val="0"/>
            </w:pPr>
            <w:r>
              <w:rPr>
                <w:sz w:val="20"/>
              </w:rPr>
            </w:r>
          </w:p>
        </w:tc>
      </w:tr>
      <w:tr>
        <w:tc>
          <w:tcPr>
            <w:tcW w:w="6406" w:type="dxa"/>
          </w:tcPr>
          <w:p>
            <w:pPr>
              <w:pStyle w:val="0"/>
            </w:pPr>
            <w:r>
              <w:rPr>
                <w:sz w:val="20"/>
              </w:rPr>
              <w:t xml:space="preserve">Ожидаемые результаты реализации мероприятий проекта *</w:t>
            </w:r>
          </w:p>
        </w:tc>
        <w:tc>
          <w:tcPr>
            <w:tcW w:w="2608" w:type="dxa"/>
          </w:tcPr>
          <w:p>
            <w:pPr>
              <w:pStyle w:val="0"/>
            </w:pPr>
            <w:r>
              <w:rPr>
                <w:sz w:val="20"/>
              </w:rPr>
            </w:r>
          </w:p>
        </w:tc>
      </w:tr>
    </w:tbl>
    <w:p>
      <w:pPr>
        <w:pStyle w:val="0"/>
        <w:jc w:val="both"/>
      </w:pPr>
      <w:r>
        <w:rPr>
          <w:sz w:val="20"/>
        </w:rPr>
      </w:r>
    </w:p>
    <w:p>
      <w:pPr>
        <w:pStyle w:val="0"/>
        <w:outlineLvl w:val="2"/>
        <w:jc w:val="center"/>
      </w:pPr>
      <w:r>
        <w:rPr>
          <w:sz w:val="20"/>
        </w:rPr>
        <w:t xml:space="preserve">2. Описание проекта **</w:t>
      </w:r>
    </w:p>
    <w:p>
      <w:pPr>
        <w:pStyle w:val="0"/>
        <w:jc w:val="both"/>
      </w:pPr>
      <w:r>
        <w:rPr>
          <w:sz w:val="20"/>
        </w:rPr>
      </w:r>
    </w:p>
    <w:p>
      <w:pPr>
        <w:pStyle w:val="0"/>
        <w:ind w:firstLine="540"/>
        <w:jc w:val="both"/>
      </w:pPr>
      <w:r>
        <w:rPr>
          <w:sz w:val="20"/>
        </w:rPr>
        <w:t xml:space="preserve">I. Содержание проблемы и обоснование необходимости ее решения проектно-целевым методом.</w:t>
      </w:r>
    </w:p>
    <w:p>
      <w:pPr>
        <w:pStyle w:val="0"/>
        <w:spacing w:before="200" w:line-rule="auto"/>
        <w:ind w:firstLine="540"/>
        <w:jc w:val="both"/>
      </w:pPr>
      <w:r>
        <w:rPr>
          <w:sz w:val="20"/>
        </w:rPr>
        <w:t xml:space="preserve">II. Цель, задачи, сроки реализации проекта.</w:t>
      </w:r>
    </w:p>
    <w:p>
      <w:pPr>
        <w:pStyle w:val="0"/>
        <w:spacing w:before="200" w:line-rule="auto"/>
        <w:ind w:firstLine="540"/>
        <w:jc w:val="both"/>
      </w:pPr>
      <w:r>
        <w:rPr>
          <w:sz w:val="20"/>
        </w:rPr>
        <w:t xml:space="preserve">III. Система проектных мероприятий и ожидаемые результаты.</w:t>
      </w:r>
    </w:p>
    <w:p>
      <w:pPr>
        <w:pStyle w:val="0"/>
        <w:spacing w:before="200" w:line-rule="auto"/>
        <w:ind w:firstLine="540"/>
        <w:jc w:val="both"/>
      </w:pPr>
      <w:r>
        <w:rPr>
          <w:sz w:val="20"/>
        </w:rPr>
        <w:t xml:space="preserve">IV. Управление проектом и контроль за ходом его реализации.</w:t>
      </w:r>
    </w:p>
    <w:p>
      <w:pPr>
        <w:pStyle w:val="0"/>
        <w:spacing w:before="200" w:line-rule="auto"/>
        <w:ind w:firstLine="540"/>
        <w:jc w:val="both"/>
      </w:pPr>
      <w:r>
        <w:rPr>
          <w:sz w:val="20"/>
        </w:rPr>
        <w:t xml:space="preserve">V. Ресурсное обеспечение проекта.</w:t>
      </w:r>
    </w:p>
    <w:p>
      <w:pPr>
        <w:pStyle w:val="0"/>
        <w:spacing w:before="200" w:line-rule="auto"/>
        <w:ind w:firstLine="540"/>
        <w:jc w:val="both"/>
      </w:pPr>
      <w:r>
        <w:rPr>
          <w:sz w:val="20"/>
        </w:rPr>
        <w:t xml:space="preserve">VI. Оценка эффективности и социально-экономических последствий реализации проекта.</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w:t>
      </w:r>
    </w:p>
    <w:p>
      <w:pPr>
        <w:pStyle w:val="0"/>
        <w:spacing w:before="200" w:line-rule="auto"/>
        <w:ind w:firstLine="540"/>
        <w:jc w:val="both"/>
      </w:pPr>
      <w:r>
        <w:rPr>
          <w:sz w:val="20"/>
        </w:rPr>
        <w:t xml:space="preserve">** Излагается каждый раздел проекта.</w:t>
      </w:r>
    </w:p>
    <w:p>
      <w:pPr>
        <w:pStyle w:val="0"/>
        <w:jc w:val="both"/>
      </w:pPr>
      <w:r>
        <w:rPr>
          <w:sz w:val="20"/>
        </w:rPr>
      </w:r>
    </w:p>
    <w:p>
      <w:pPr>
        <w:pStyle w:val="0"/>
        <w:outlineLvl w:val="2"/>
        <w:jc w:val="center"/>
      </w:pPr>
      <w:r>
        <w:rPr>
          <w:sz w:val="20"/>
        </w:rPr>
        <w:t xml:space="preserve">3. Перечень основных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020"/>
        <w:gridCol w:w="1587"/>
        <w:gridCol w:w="1020"/>
        <w:gridCol w:w="850"/>
        <w:gridCol w:w="737"/>
        <w:gridCol w:w="2778"/>
        <w:gridCol w:w="624"/>
      </w:tblGrid>
      <w:tr>
        <w:tc>
          <w:tcPr>
            <w:tcW w:w="454"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Наименование мероприятия</w:t>
            </w:r>
          </w:p>
        </w:tc>
        <w:tc>
          <w:tcPr>
            <w:tcW w:w="1587" w:type="dxa"/>
            <w:vMerge w:val="restart"/>
          </w:tcPr>
          <w:p>
            <w:pPr>
              <w:pStyle w:val="0"/>
              <w:jc w:val="center"/>
            </w:pPr>
            <w:r>
              <w:rPr>
                <w:sz w:val="20"/>
              </w:rPr>
              <w:t xml:space="preserve">Ожидаемые результаты мероприятий проекта и показатели, необходимые для их достижения *</w:t>
            </w:r>
          </w:p>
        </w:tc>
        <w:tc>
          <w:tcPr>
            <w:tcW w:w="1020" w:type="dxa"/>
            <w:vMerge w:val="restart"/>
          </w:tcPr>
          <w:p>
            <w:pPr>
              <w:pStyle w:val="0"/>
              <w:jc w:val="center"/>
            </w:pPr>
            <w:r>
              <w:rPr>
                <w:sz w:val="20"/>
              </w:rPr>
              <w:t xml:space="preserve">Исполнитель(и)</w:t>
            </w:r>
          </w:p>
        </w:tc>
        <w:tc>
          <w:tcPr>
            <w:tcW w:w="850" w:type="dxa"/>
            <w:vMerge w:val="restart"/>
          </w:tcPr>
          <w:p>
            <w:pPr>
              <w:pStyle w:val="0"/>
              <w:jc w:val="center"/>
            </w:pPr>
            <w:r>
              <w:rPr>
                <w:sz w:val="20"/>
              </w:rPr>
              <w:t xml:space="preserve">Сроки реализации</w:t>
            </w:r>
          </w:p>
        </w:tc>
        <w:tc>
          <w:tcPr>
            <w:gridSpan w:val="3"/>
            <w:tcW w:w="4139" w:type="dxa"/>
          </w:tcPr>
          <w:p>
            <w:pPr>
              <w:pStyle w:val="0"/>
              <w:jc w:val="center"/>
            </w:pPr>
            <w:r>
              <w:rPr>
                <w:sz w:val="20"/>
              </w:rPr>
              <w:t xml:space="preserve">Объем финансирования (рублей) с указанием источников финансирования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w:t>
            </w:r>
          </w:p>
        </w:tc>
        <w:tc>
          <w:tcPr>
            <w:tcW w:w="2778" w:type="dxa"/>
          </w:tcPr>
          <w:p>
            <w:pPr>
              <w:pStyle w:val="0"/>
              <w:jc w:val="center"/>
            </w:pPr>
            <w:r>
              <w:rPr>
                <w:sz w:val="20"/>
              </w:rPr>
              <w:t xml:space="preserve">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Pr>
          <w:p>
            <w:pPr>
              <w:pStyle w:val="0"/>
              <w:jc w:val="center"/>
            </w:pPr>
            <w:r>
              <w:rPr>
                <w:sz w:val="20"/>
              </w:rPr>
              <w:t xml:space="preserve">средства субсидии</w:t>
            </w:r>
          </w:p>
        </w:tc>
      </w:tr>
      <w:tr>
        <w:tc>
          <w:tcPr>
            <w:tcW w:w="454" w:type="dxa"/>
          </w:tcPr>
          <w:p>
            <w:pPr>
              <w:pStyle w:val="0"/>
              <w:jc w:val="center"/>
            </w:pPr>
            <w:r>
              <w:rPr>
                <w:sz w:val="20"/>
              </w:rPr>
              <w:t xml:space="preserve">1</w:t>
            </w:r>
          </w:p>
        </w:tc>
        <w:tc>
          <w:tcPr>
            <w:tcW w:w="1020" w:type="dxa"/>
          </w:tcPr>
          <w:p>
            <w:pPr>
              <w:pStyle w:val="0"/>
              <w:jc w:val="center"/>
            </w:pPr>
            <w:r>
              <w:rPr>
                <w:sz w:val="20"/>
              </w:rPr>
              <w:t xml:space="preserve">2</w:t>
            </w:r>
          </w:p>
        </w:tc>
        <w:tc>
          <w:tcPr>
            <w:tcW w:w="1587"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2778" w:type="dxa"/>
          </w:tcPr>
          <w:p>
            <w:pPr>
              <w:pStyle w:val="0"/>
              <w:jc w:val="center"/>
            </w:pPr>
            <w:r>
              <w:rPr>
                <w:sz w:val="20"/>
              </w:rPr>
              <w:t xml:space="preserve">7</w:t>
            </w:r>
          </w:p>
        </w:tc>
        <w:tc>
          <w:tcPr>
            <w:tcW w:w="624" w:type="dxa"/>
          </w:tcPr>
          <w:p>
            <w:pPr>
              <w:pStyle w:val="0"/>
              <w:jc w:val="center"/>
            </w:pPr>
            <w:r>
              <w:rPr>
                <w:sz w:val="20"/>
              </w:rPr>
              <w:t xml:space="preserve">8</w:t>
            </w:r>
          </w:p>
        </w:tc>
      </w:tr>
      <w:tr>
        <w:tc>
          <w:tcPr>
            <w:tcW w:w="45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2778" w:type="dxa"/>
          </w:tcPr>
          <w:p>
            <w:pPr>
              <w:pStyle w:val="0"/>
            </w:pPr>
            <w:r>
              <w:rPr>
                <w:sz w:val="20"/>
              </w:rPr>
            </w:r>
          </w:p>
        </w:tc>
        <w:tc>
          <w:tcPr>
            <w:tcW w:w="624" w:type="dxa"/>
          </w:tcPr>
          <w:p>
            <w:pPr>
              <w:pStyle w:val="0"/>
            </w:pPr>
            <w:r>
              <w:rPr>
                <w:sz w:val="20"/>
              </w:rPr>
            </w:r>
          </w:p>
        </w:tc>
      </w:tr>
      <w:tr>
        <w:tc>
          <w:tcPr>
            <w:tcW w:w="454" w:type="dxa"/>
          </w:tcPr>
          <w:p>
            <w:pPr>
              <w:pStyle w:val="0"/>
            </w:pPr>
            <w:r>
              <w:rPr>
                <w:sz w:val="20"/>
              </w:rPr>
            </w:r>
          </w:p>
        </w:tc>
        <w:tc>
          <w:tcPr>
            <w:tcW w:w="1020" w:type="dxa"/>
          </w:tcPr>
          <w:p>
            <w:pPr>
              <w:pStyle w:val="0"/>
              <w:jc w:val="center"/>
            </w:pPr>
            <w:r>
              <w:rPr>
                <w:sz w:val="20"/>
              </w:rPr>
              <w:t xml:space="preserve">Итого</w:t>
            </w:r>
          </w:p>
        </w:tc>
        <w:tc>
          <w:tcPr>
            <w:tcW w:w="158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2778" w:type="dxa"/>
          </w:tcPr>
          <w:p>
            <w:pPr>
              <w:pStyle w:val="0"/>
            </w:pPr>
            <w:r>
              <w:rPr>
                <w:sz w:val="20"/>
              </w:rPr>
            </w:r>
          </w:p>
        </w:tc>
        <w:tc>
          <w:tcPr>
            <w:tcW w:w="62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pPr>
        <w:pStyle w:val="0"/>
        <w:jc w:val="both"/>
      </w:pPr>
      <w:r>
        <w:rPr>
          <w:sz w:val="20"/>
        </w:rPr>
      </w:r>
    </w:p>
    <w:p>
      <w:pPr>
        <w:pStyle w:val="0"/>
        <w:outlineLvl w:val="2"/>
        <w:jc w:val="center"/>
      </w:pPr>
      <w:r>
        <w:rPr>
          <w:sz w:val="20"/>
        </w:rPr>
        <w:t xml:space="preserve">4. Финансово-экономическое обоснование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077"/>
        <w:gridCol w:w="964"/>
        <w:gridCol w:w="1361"/>
        <w:gridCol w:w="1134"/>
        <w:gridCol w:w="1701"/>
      </w:tblGrid>
      <w:tr>
        <w:tc>
          <w:tcPr>
            <w:tcW w:w="567" w:type="dxa"/>
            <w:vMerge w:val="restart"/>
          </w:tcPr>
          <w:p>
            <w:pPr>
              <w:pStyle w:val="0"/>
              <w:jc w:val="center"/>
            </w:pPr>
            <w:r>
              <w:rPr>
                <w:sz w:val="20"/>
              </w:rPr>
              <w:t xml:space="preserve">N N п/п</w:t>
            </w:r>
          </w:p>
        </w:tc>
        <w:tc>
          <w:tcPr>
            <w:tcW w:w="2211" w:type="dxa"/>
            <w:vMerge w:val="restart"/>
          </w:tcPr>
          <w:p>
            <w:pPr>
              <w:pStyle w:val="0"/>
              <w:jc w:val="center"/>
            </w:pPr>
            <w:r>
              <w:rPr>
                <w:sz w:val="20"/>
              </w:rPr>
              <w:t xml:space="preserve">Порядковый номер в перечне основных мероприятий проекта</w:t>
            </w:r>
          </w:p>
        </w:tc>
        <w:tc>
          <w:tcPr>
            <w:tcW w:w="1077" w:type="dxa"/>
            <w:vMerge w:val="restart"/>
          </w:tcPr>
          <w:p>
            <w:pPr>
              <w:pStyle w:val="0"/>
              <w:jc w:val="center"/>
            </w:pPr>
            <w:r>
              <w:rPr>
                <w:sz w:val="20"/>
              </w:rPr>
              <w:t xml:space="preserve">Наименование мероприятия</w:t>
            </w:r>
          </w:p>
        </w:tc>
        <w:tc>
          <w:tcPr>
            <w:gridSpan w:val="3"/>
            <w:tcW w:w="3459" w:type="dxa"/>
          </w:tcPr>
          <w:p>
            <w:pPr>
              <w:pStyle w:val="0"/>
              <w:jc w:val="center"/>
            </w:pPr>
            <w:r>
              <w:rPr>
                <w:sz w:val="20"/>
              </w:rPr>
              <w:t xml:space="preserve">Расходы в рамках мероприятия</w:t>
            </w:r>
          </w:p>
        </w:tc>
        <w:tc>
          <w:tcPr>
            <w:tcW w:w="1701" w:type="dxa"/>
            <w:vMerge w:val="restart"/>
          </w:tcPr>
          <w:p>
            <w:pPr>
              <w:pStyle w:val="0"/>
              <w:jc w:val="center"/>
            </w:pPr>
            <w:r>
              <w:rPr>
                <w:sz w:val="20"/>
              </w:rPr>
              <w:t xml:space="preserve">Ожидаемый результат от реализации мероприятия ****</w:t>
            </w:r>
          </w:p>
        </w:tc>
      </w:tr>
      <w:tr>
        <w:tc>
          <w:tcPr>
            <w:vMerge w:val="continue"/>
          </w:tcPr>
          <w:p/>
        </w:tc>
        <w:tc>
          <w:tcPr>
            <w:vMerge w:val="continue"/>
          </w:tcPr>
          <w:p/>
        </w:tc>
        <w:tc>
          <w:tcPr>
            <w:vMerge w:val="continue"/>
          </w:tcPr>
          <w:p/>
        </w:tc>
        <w:tc>
          <w:tcPr>
            <w:tcW w:w="964" w:type="dxa"/>
          </w:tcPr>
          <w:p>
            <w:pPr>
              <w:pStyle w:val="0"/>
              <w:jc w:val="center"/>
            </w:pPr>
            <w:r>
              <w:rPr>
                <w:sz w:val="20"/>
              </w:rPr>
              <w:t xml:space="preserve">вид расхода *</w:t>
            </w:r>
          </w:p>
        </w:tc>
        <w:tc>
          <w:tcPr>
            <w:tcW w:w="1361" w:type="dxa"/>
          </w:tcPr>
          <w:p>
            <w:pPr>
              <w:pStyle w:val="0"/>
              <w:jc w:val="center"/>
            </w:pPr>
            <w:r>
              <w:rPr>
                <w:sz w:val="20"/>
              </w:rPr>
              <w:t xml:space="preserve">расчет стоимости **</w:t>
            </w:r>
          </w:p>
        </w:tc>
        <w:tc>
          <w:tcPr>
            <w:tcW w:w="1134" w:type="dxa"/>
          </w:tcPr>
          <w:p>
            <w:pPr>
              <w:pStyle w:val="0"/>
              <w:jc w:val="center"/>
            </w:pPr>
            <w:r>
              <w:rPr>
                <w:sz w:val="20"/>
              </w:rPr>
              <w:t xml:space="preserve">сумма (рублей) ***</w:t>
            </w:r>
          </w:p>
        </w:tc>
        <w:tc>
          <w:tcPr>
            <w:vMerge w:val="continue"/>
          </w:tcPr>
          <w:p/>
        </w:tc>
      </w:tr>
      <w:tr>
        <w:tc>
          <w:tcPr>
            <w:tcW w:w="567" w:type="dxa"/>
            <w:vMerge w:val="restart"/>
          </w:tcPr>
          <w:p>
            <w:pPr>
              <w:pStyle w:val="0"/>
            </w:pPr>
            <w:r>
              <w:rPr>
                <w:sz w:val="20"/>
              </w:rPr>
            </w:r>
          </w:p>
        </w:tc>
        <w:tc>
          <w:tcPr>
            <w:tcW w:w="2211" w:type="dxa"/>
            <w:vMerge w:val="restart"/>
          </w:tcPr>
          <w:p>
            <w:pPr>
              <w:pStyle w:val="0"/>
            </w:pPr>
            <w:r>
              <w:rPr>
                <w:sz w:val="20"/>
              </w:rPr>
            </w:r>
          </w:p>
        </w:tc>
        <w:tc>
          <w:tcPr>
            <w:tcW w:w="1077" w:type="dxa"/>
            <w:vMerge w:val="restart"/>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vMerge w:val="continue"/>
          </w:tcPr>
          <w:p/>
        </w:tc>
      </w:tr>
      <w:tr>
        <w:tc>
          <w:tcPr>
            <w:tcW w:w="567" w:type="dxa"/>
          </w:tcPr>
          <w:p>
            <w:pPr>
              <w:pStyle w:val="0"/>
            </w:pPr>
            <w:r>
              <w:rPr>
                <w:sz w:val="20"/>
              </w:rPr>
            </w:r>
          </w:p>
        </w:tc>
        <w:tc>
          <w:tcPr>
            <w:tcW w:w="2211" w:type="dxa"/>
          </w:tcPr>
          <w:p>
            <w:pPr>
              <w:pStyle w:val="0"/>
            </w:pPr>
            <w:r>
              <w:rPr>
                <w:sz w:val="20"/>
              </w:rPr>
              <w:t xml:space="preserve">Итого по мероприятию</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1361" w:type="dxa"/>
          </w:tcPr>
          <w:p>
            <w:pPr>
              <w:pStyle w:val="0"/>
              <w:jc w:val="center"/>
            </w:pPr>
            <w:r>
              <w:rPr>
                <w:sz w:val="20"/>
              </w:rPr>
              <w:t xml:space="preserve">X</w:t>
            </w:r>
          </w:p>
        </w:tc>
        <w:tc>
          <w:tcPr>
            <w:tcW w:w="1134" w:type="dxa"/>
          </w:tcPr>
          <w:p>
            <w:pPr>
              <w:pStyle w:val="0"/>
            </w:pPr>
            <w:r>
              <w:rPr>
                <w:sz w:val="20"/>
              </w:rPr>
            </w:r>
          </w:p>
        </w:tc>
        <w:tc>
          <w:tcPr>
            <w:tcW w:w="1701" w:type="dxa"/>
          </w:tcPr>
          <w:p>
            <w:pPr>
              <w:pStyle w:val="0"/>
              <w:jc w:val="center"/>
            </w:pPr>
            <w:r>
              <w:rPr>
                <w:sz w:val="20"/>
              </w:rPr>
              <w:t xml:space="preserve">X</w:t>
            </w:r>
          </w:p>
        </w:tc>
      </w:tr>
      <w:tr>
        <w:tc>
          <w:tcPr>
            <w:tcW w:w="567" w:type="dxa"/>
            <w:vMerge w:val="restart"/>
          </w:tcPr>
          <w:p>
            <w:pPr>
              <w:pStyle w:val="0"/>
            </w:pPr>
            <w:r>
              <w:rPr>
                <w:sz w:val="20"/>
              </w:rPr>
            </w:r>
          </w:p>
        </w:tc>
        <w:tc>
          <w:tcPr>
            <w:tcW w:w="2211" w:type="dxa"/>
            <w:vMerge w:val="restart"/>
          </w:tcPr>
          <w:p>
            <w:pPr>
              <w:pStyle w:val="0"/>
            </w:pPr>
            <w:r>
              <w:rPr>
                <w:sz w:val="20"/>
              </w:rPr>
            </w:r>
          </w:p>
        </w:tc>
        <w:tc>
          <w:tcPr>
            <w:tcW w:w="1077" w:type="dxa"/>
            <w:vMerge w:val="restart"/>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vMerge w:val="continue"/>
          </w:tcPr>
          <w:p/>
        </w:tc>
      </w:tr>
      <w:tr>
        <w:tc>
          <w:tcPr>
            <w:vMerge w:val="continue"/>
          </w:tcPr>
          <w:p/>
        </w:tc>
        <w:tc>
          <w:tcPr>
            <w:vMerge w:val="continue"/>
          </w:tcPr>
          <w:p/>
        </w:tc>
        <w:tc>
          <w:tcPr>
            <w:vMerge w:val="continue"/>
          </w:tcPr>
          <w:p/>
        </w:tc>
        <w:tc>
          <w:tcPr>
            <w:tcW w:w="9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vMerge w:val="continue"/>
          </w:tcPr>
          <w:p/>
        </w:tc>
      </w:tr>
      <w:tr>
        <w:tc>
          <w:tcPr>
            <w:tcW w:w="567" w:type="dxa"/>
          </w:tcPr>
          <w:p>
            <w:pPr>
              <w:pStyle w:val="0"/>
            </w:pPr>
            <w:r>
              <w:rPr>
                <w:sz w:val="20"/>
              </w:rPr>
            </w:r>
          </w:p>
        </w:tc>
        <w:tc>
          <w:tcPr>
            <w:tcW w:w="2211" w:type="dxa"/>
          </w:tcPr>
          <w:p>
            <w:pPr>
              <w:pStyle w:val="0"/>
            </w:pPr>
            <w:r>
              <w:rPr>
                <w:sz w:val="20"/>
              </w:rPr>
              <w:t xml:space="preserve">Итого по мероприятию</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1361" w:type="dxa"/>
          </w:tcPr>
          <w:p>
            <w:pPr>
              <w:pStyle w:val="0"/>
              <w:jc w:val="center"/>
            </w:pPr>
            <w:r>
              <w:rPr>
                <w:sz w:val="20"/>
              </w:rPr>
              <w:t xml:space="preserve">X</w:t>
            </w:r>
          </w:p>
        </w:tc>
        <w:tc>
          <w:tcPr>
            <w:tcW w:w="1134" w:type="dxa"/>
          </w:tcPr>
          <w:p>
            <w:pPr>
              <w:pStyle w:val="0"/>
            </w:pPr>
            <w:r>
              <w:rPr>
                <w:sz w:val="20"/>
              </w:rPr>
            </w:r>
          </w:p>
        </w:tc>
        <w:tc>
          <w:tcPr>
            <w:tcW w:w="1701" w:type="dxa"/>
          </w:tcPr>
          <w:p>
            <w:pPr>
              <w:pStyle w:val="0"/>
              <w:jc w:val="center"/>
            </w:pPr>
            <w:r>
              <w:rPr>
                <w:sz w:val="20"/>
              </w:rPr>
              <w:t xml:space="preserve">X</w:t>
            </w:r>
          </w:p>
        </w:tc>
      </w:tr>
      <w:tr>
        <w:tc>
          <w:tcPr>
            <w:tcW w:w="567" w:type="dxa"/>
          </w:tcPr>
          <w:p>
            <w:pPr>
              <w:pStyle w:val="0"/>
            </w:pPr>
            <w:r>
              <w:rPr>
                <w:sz w:val="20"/>
              </w:rPr>
            </w:r>
          </w:p>
        </w:tc>
        <w:tc>
          <w:tcPr>
            <w:tcW w:w="2211" w:type="dxa"/>
          </w:tcPr>
          <w:p>
            <w:pPr>
              <w:pStyle w:val="0"/>
            </w:pPr>
            <w:r>
              <w:rPr>
                <w:sz w:val="20"/>
              </w:rPr>
              <w:t xml:space="preserve">Итого *****</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1361" w:type="dxa"/>
          </w:tcPr>
          <w:p>
            <w:pPr>
              <w:pStyle w:val="0"/>
              <w:jc w:val="center"/>
            </w:pPr>
            <w:r>
              <w:rPr>
                <w:sz w:val="20"/>
              </w:rPr>
              <w:t xml:space="preserve">X</w:t>
            </w:r>
          </w:p>
        </w:tc>
        <w:tc>
          <w:tcPr>
            <w:tcW w:w="1134" w:type="dxa"/>
          </w:tcPr>
          <w:p>
            <w:pPr>
              <w:pStyle w:val="0"/>
            </w:pPr>
            <w:r>
              <w:rPr>
                <w:sz w:val="20"/>
              </w:rPr>
            </w:r>
          </w:p>
        </w:tc>
        <w:tc>
          <w:tcPr>
            <w:tcW w:w="1701"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pPr>
        <w:pStyle w:val="0"/>
        <w:spacing w:before="200" w:line-rule="auto"/>
        <w:ind w:firstLine="540"/>
        <w:jc w:val="both"/>
      </w:pPr>
      <w:r>
        <w:rPr>
          <w:sz w:val="20"/>
        </w:rPr>
        <w:t xml:space="preserve">** Расчет стоимости в разрезе отдельных элементов затрат (стоимость единицы и количество).</w:t>
      </w:r>
    </w:p>
    <w:p>
      <w:pPr>
        <w:pStyle w:val="0"/>
        <w:spacing w:before="200" w:line-rule="auto"/>
        <w:ind w:firstLine="540"/>
        <w:jc w:val="both"/>
      </w:pPr>
      <w:r>
        <w:rPr>
          <w:sz w:val="20"/>
        </w:rPr>
        <w:t xml:space="preserve">*** Сумма расходов по каждому указанному виду расходов с подведением итога в целом по мероприятию.</w:t>
      </w:r>
    </w:p>
    <w:p>
      <w:pPr>
        <w:pStyle w:val="0"/>
        <w:spacing w:before="200" w:line-rule="auto"/>
        <w:ind w:firstLine="540"/>
        <w:jc w:val="both"/>
      </w:pPr>
      <w:r>
        <w:rPr>
          <w:sz w:val="20"/>
        </w:rPr>
        <w:t xml:space="preserve">**** Указать количественные и качественные показатели итогов реализации мероприятия проекта.</w:t>
      </w:r>
    </w:p>
    <w:p>
      <w:pPr>
        <w:pStyle w:val="0"/>
        <w:spacing w:before="200" w:line-rule="auto"/>
        <w:ind w:firstLine="540"/>
        <w:jc w:val="both"/>
      </w:pPr>
      <w:r>
        <w:rPr>
          <w:sz w:val="20"/>
        </w:rPr>
        <w:t xml:space="preserve">*****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pPr>
        <w:pStyle w:val="0"/>
        <w:jc w:val="both"/>
      </w:pPr>
      <w:r>
        <w:rPr>
          <w:sz w:val="20"/>
        </w:rPr>
      </w:r>
    </w:p>
    <w:p>
      <w:pPr>
        <w:pStyle w:val="1"/>
        <w:jc w:val="both"/>
      </w:pPr>
      <w:r>
        <w:rPr>
          <w:sz w:val="20"/>
        </w:rPr>
        <w:t xml:space="preserve">Руководитель некоммерческой организации 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 20__ г.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27.11.2018 N 515</w:t>
            <w:br/>
            <w:t>(ред. от 19.04.2023)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6721&amp;dst=100025" TargetMode = "External"/>
	<Relationship Id="rId8" Type="http://schemas.openxmlformats.org/officeDocument/2006/relationships/hyperlink" Target="https://login.consultant.ru/link/?req=doc&amp;base=RLAW284&amp;n=102434&amp;dst=100005" TargetMode = "External"/>
	<Relationship Id="rId9" Type="http://schemas.openxmlformats.org/officeDocument/2006/relationships/hyperlink" Target="https://login.consultant.ru/link/?req=doc&amp;base=RLAW284&amp;n=116518&amp;dst=100492" TargetMode = "External"/>
	<Relationship Id="rId10" Type="http://schemas.openxmlformats.org/officeDocument/2006/relationships/hyperlink" Target="https://login.consultant.ru/link/?req=doc&amp;base=RLAW284&amp;n=134232&amp;dst=100238" TargetMode = "External"/>
	<Relationship Id="rId11" Type="http://schemas.openxmlformats.org/officeDocument/2006/relationships/hyperlink" Target="https://login.consultant.ru/link/?req=doc&amp;base=LAW&amp;n=470713&amp;dst=4618" TargetMode = "External"/>
	<Relationship Id="rId12" Type="http://schemas.openxmlformats.org/officeDocument/2006/relationships/hyperlink" Target="https://login.consultant.ru/link/?req=doc&amp;base=LAW&amp;n=435381&amp;dst=100018" TargetMode = "External"/>
	<Relationship Id="rId13" Type="http://schemas.openxmlformats.org/officeDocument/2006/relationships/hyperlink" Target="https://login.consultant.ru/link/?req=doc&amp;base=RLAW284&amp;n=116518&amp;dst=100493" TargetMode = "External"/>
	<Relationship Id="rId14" Type="http://schemas.openxmlformats.org/officeDocument/2006/relationships/hyperlink" Target="https://login.consultant.ru/link/?req=doc&amp;base=RLAW284&amp;n=134232&amp;dst=100239" TargetMode = "External"/>
	<Relationship Id="rId15" Type="http://schemas.openxmlformats.org/officeDocument/2006/relationships/hyperlink" Target="https://login.consultant.ru/link/?req=doc&amp;base=RLAW284&amp;n=102434&amp;dst=100008" TargetMode = "External"/>
	<Relationship Id="rId16" Type="http://schemas.openxmlformats.org/officeDocument/2006/relationships/hyperlink" Target="https://login.consultant.ru/link/?req=doc&amp;base=RLAW284&amp;n=116518&amp;dst=100497" TargetMode = "External"/>
	<Relationship Id="rId17" Type="http://schemas.openxmlformats.org/officeDocument/2006/relationships/hyperlink" Target="https://login.consultant.ru/link/?req=doc&amp;base=RLAW284&amp;n=134232&amp;dst=100241" TargetMode = "External"/>
	<Relationship Id="rId18" Type="http://schemas.openxmlformats.org/officeDocument/2006/relationships/hyperlink" Target="https://login.consultant.ru/link/?req=doc&amp;base=RLAW284&amp;n=140400&amp;dst=100448" TargetMode = "External"/>
	<Relationship Id="rId19" Type="http://schemas.openxmlformats.org/officeDocument/2006/relationships/hyperlink" Target="https://login.consultant.ru/link/?req=doc&amp;base=LAW&amp;n=317388&amp;dst=100468" TargetMode = "External"/>
	<Relationship Id="rId20" Type="http://schemas.openxmlformats.org/officeDocument/2006/relationships/hyperlink" Target="https://login.consultant.ru/link/?req=doc&amp;base=RLAW284&amp;n=102434&amp;dst=100009" TargetMode = "External"/>
	<Relationship Id="rId21" Type="http://schemas.openxmlformats.org/officeDocument/2006/relationships/hyperlink" Target="https://login.consultant.ru/link/?req=doc&amp;base=RLAW284&amp;n=116518&amp;dst=100498" TargetMode = "External"/>
	<Relationship Id="rId22" Type="http://schemas.openxmlformats.org/officeDocument/2006/relationships/hyperlink" Target="https://login.consultant.ru/link/?req=doc&amp;base=RLAW284&amp;n=134232&amp;dst=100242" TargetMode = "External"/>
	<Relationship Id="rId23" Type="http://schemas.openxmlformats.org/officeDocument/2006/relationships/hyperlink" Target="https://login.consultant.ru/link/?req=doc&amp;base=RLAW284&amp;n=116518&amp;dst=100500" TargetMode = "External"/>
	<Relationship Id="rId24" Type="http://schemas.openxmlformats.org/officeDocument/2006/relationships/hyperlink" Target="https://login.consultant.ru/link/?req=doc&amp;base=RLAW284&amp;n=116518&amp;dst=100501" TargetMode = "External"/>
	<Relationship Id="rId25" Type="http://schemas.openxmlformats.org/officeDocument/2006/relationships/hyperlink" Target="https://login.consultant.ru/link/?req=doc&amp;base=RLAW284&amp;n=134232&amp;dst=100244" TargetMode = "External"/>
	<Relationship Id="rId26" Type="http://schemas.openxmlformats.org/officeDocument/2006/relationships/hyperlink" Target="https://login.consultant.ru/link/?req=doc&amp;base=RLAW284&amp;n=134232&amp;dst=100245" TargetMode = "External"/>
	<Relationship Id="rId27" Type="http://schemas.openxmlformats.org/officeDocument/2006/relationships/hyperlink" Target="https://login.consultant.ru/link/?req=doc&amp;base=RLAW284&amp;n=102434&amp;dst=100011" TargetMode = "External"/>
	<Relationship Id="rId28" Type="http://schemas.openxmlformats.org/officeDocument/2006/relationships/hyperlink" Target="https://login.consultant.ru/link/?req=doc&amp;base=RLAW284&amp;n=116518&amp;dst=100502" TargetMode = "External"/>
	<Relationship Id="rId29" Type="http://schemas.openxmlformats.org/officeDocument/2006/relationships/hyperlink" Target="https://login.consultant.ru/link/?req=doc&amp;base=RLAW284&amp;n=116518&amp;dst=100504" TargetMode = "External"/>
	<Relationship Id="rId30" Type="http://schemas.openxmlformats.org/officeDocument/2006/relationships/hyperlink" Target="https://login.consultant.ru/link/?req=doc&amp;base=RLAW284&amp;n=116518&amp;dst=100507" TargetMode = "External"/>
	<Relationship Id="rId31" Type="http://schemas.openxmlformats.org/officeDocument/2006/relationships/hyperlink" Target="https://login.consultant.ru/link/?req=doc&amp;base=RLAW284&amp;n=116518&amp;dst=100508" TargetMode = "External"/>
	<Relationship Id="rId32" Type="http://schemas.openxmlformats.org/officeDocument/2006/relationships/hyperlink" Target="https://login.consultant.ru/link/?req=doc&amp;base=RLAW284&amp;n=134232&amp;dst=100247" TargetMode = "External"/>
	<Relationship Id="rId33" Type="http://schemas.openxmlformats.org/officeDocument/2006/relationships/hyperlink" Target="https://login.consultant.ru/link/?req=doc&amp;base=RLAW284&amp;n=116518&amp;dst=100511" TargetMode = "External"/>
	<Relationship Id="rId34" Type="http://schemas.openxmlformats.org/officeDocument/2006/relationships/hyperlink" Target="https://login.consultant.ru/link/?req=doc&amp;base=RLAW284&amp;n=134232&amp;dst=100249" TargetMode = "External"/>
	<Relationship Id="rId35" Type="http://schemas.openxmlformats.org/officeDocument/2006/relationships/hyperlink" Target="https://login.consultant.ru/link/?req=doc&amp;base=RLAW284&amp;n=134232&amp;dst=100339" TargetMode = "External"/>
	<Relationship Id="rId36" Type="http://schemas.openxmlformats.org/officeDocument/2006/relationships/hyperlink" Target="https://login.consultant.ru/link/?req=doc&amp;base=RLAW284&amp;n=134232&amp;dst=100252" TargetMode = "External"/>
	<Relationship Id="rId37" Type="http://schemas.openxmlformats.org/officeDocument/2006/relationships/hyperlink" Target="https://login.consultant.ru/link/?req=doc&amp;base=RLAW284&amp;n=134232&amp;dst=100254" TargetMode = "External"/>
	<Relationship Id="rId38" Type="http://schemas.openxmlformats.org/officeDocument/2006/relationships/hyperlink" Target="https://login.consultant.ru/link/?req=doc&amp;base=RLAW284&amp;n=134232&amp;dst=100339" TargetMode = "External"/>
	<Relationship Id="rId39" Type="http://schemas.openxmlformats.org/officeDocument/2006/relationships/hyperlink" Target="https://login.consultant.ru/link/?req=doc&amp;base=RLAW284&amp;n=134232&amp;dst=100256" TargetMode = "External"/>
	<Relationship Id="rId40" Type="http://schemas.openxmlformats.org/officeDocument/2006/relationships/hyperlink" Target="https://login.consultant.ru/link/?req=doc&amp;base=RLAW284&amp;n=134232&amp;dst=100339" TargetMode = "External"/>
	<Relationship Id="rId41" Type="http://schemas.openxmlformats.org/officeDocument/2006/relationships/hyperlink" Target="https://login.consultant.ru/link/?req=doc&amp;base=RLAW284&amp;n=134232&amp;dst=100258" TargetMode = "External"/>
	<Relationship Id="rId42" Type="http://schemas.openxmlformats.org/officeDocument/2006/relationships/hyperlink" Target="https://login.consultant.ru/link/?req=doc&amp;base=RLAW284&amp;n=134232&amp;dst=100260" TargetMode = "External"/>
	<Relationship Id="rId43" Type="http://schemas.openxmlformats.org/officeDocument/2006/relationships/hyperlink" Target="https://login.consultant.ru/link/?req=doc&amp;base=RLAW284&amp;n=134232&amp;dst=100263" TargetMode = "External"/>
	<Relationship Id="rId44" Type="http://schemas.openxmlformats.org/officeDocument/2006/relationships/hyperlink" Target="https://login.consultant.ru/link/?req=doc&amp;base=RLAW284&amp;n=134232&amp;dst=100265" TargetMode = "External"/>
	<Relationship Id="rId45" Type="http://schemas.openxmlformats.org/officeDocument/2006/relationships/hyperlink" Target="https://login.consultant.ru/link/?req=doc&amp;base=LAW&amp;n=470713&amp;dst=3704" TargetMode = "External"/>
	<Relationship Id="rId46" Type="http://schemas.openxmlformats.org/officeDocument/2006/relationships/hyperlink" Target="https://login.consultant.ru/link/?req=doc&amp;base=LAW&amp;n=470713&amp;dst=3722" TargetMode = "External"/>
	<Relationship Id="rId47" Type="http://schemas.openxmlformats.org/officeDocument/2006/relationships/hyperlink" Target="https://login.consultant.ru/link/?req=doc&amp;base=RLAW284&amp;n=134232&amp;dst=100267" TargetMode = "External"/>
	<Relationship Id="rId48" Type="http://schemas.openxmlformats.org/officeDocument/2006/relationships/hyperlink" Target="https://login.consultant.ru/link/?req=doc&amp;base=RLAW284&amp;n=116518&amp;dst=100535" TargetMode = "External"/>
	<Relationship Id="rId49" Type="http://schemas.openxmlformats.org/officeDocument/2006/relationships/hyperlink" Target="https://login.consultant.ru/link/?req=doc&amp;base=RLAW284&amp;n=116518&amp;dst=100537" TargetMode = "External"/>
	<Relationship Id="rId50" Type="http://schemas.openxmlformats.org/officeDocument/2006/relationships/hyperlink" Target="https://login.consultant.ru/link/?req=doc&amp;base=RLAW284&amp;n=116518&amp;dst=100539" TargetMode = "External"/>
	<Relationship Id="rId51" Type="http://schemas.openxmlformats.org/officeDocument/2006/relationships/hyperlink" Target="https://login.consultant.ru/link/?req=doc&amp;base=RLAW284&amp;n=116518&amp;dst=100540" TargetMode = "External"/>
	<Relationship Id="rId52" Type="http://schemas.openxmlformats.org/officeDocument/2006/relationships/hyperlink" Target="https://login.consultant.ru/link/?req=doc&amp;base=RLAW284&amp;n=116518&amp;dst=100542" TargetMode = "External"/>
	<Relationship Id="rId53" Type="http://schemas.openxmlformats.org/officeDocument/2006/relationships/hyperlink" Target="https://login.consultant.ru/link/?req=doc&amp;base=RLAW284&amp;n=116518&amp;dst=100544" TargetMode = "External"/>
	<Relationship Id="rId54" Type="http://schemas.openxmlformats.org/officeDocument/2006/relationships/hyperlink" Target="https://login.consultant.ru/link/?req=doc&amp;base=RLAW284&amp;n=116518&amp;dst=100545" TargetMode = "External"/>
	<Relationship Id="rId55" Type="http://schemas.openxmlformats.org/officeDocument/2006/relationships/hyperlink" Target="https://login.consultant.ru/link/?req=doc&amp;base=RLAW284&amp;n=134232&amp;dst=100273" TargetMode = "External"/>
	<Relationship Id="rId56" Type="http://schemas.openxmlformats.org/officeDocument/2006/relationships/hyperlink" Target="https://login.consultant.ru/link/?req=doc&amp;base=RLAW284&amp;n=134232&amp;dst=100275" TargetMode = "External"/>
	<Relationship Id="rId57" Type="http://schemas.openxmlformats.org/officeDocument/2006/relationships/hyperlink" Target="https://login.consultant.ru/link/?req=doc&amp;base=RLAW284&amp;n=102434&amp;dst=100020" TargetMode = "External"/>
	<Relationship Id="rId58" Type="http://schemas.openxmlformats.org/officeDocument/2006/relationships/hyperlink" Target="https://login.consultant.ru/link/?req=doc&amp;base=RLAW284&amp;n=134232&amp;dst=100276" TargetMode = "External"/>
	<Relationship Id="rId59" Type="http://schemas.openxmlformats.org/officeDocument/2006/relationships/hyperlink" Target="https://login.consultant.ru/link/?req=doc&amp;base=RLAW284&amp;n=116518&amp;dst=100548" TargetMode = "External"/>
	<Relationship Id="rId60" Type="http://schemas.openxmlformats.org/officeDocument/2006/relationships/hyperlink" Target="https://login.consultant.ru/link/?req=doc&amp;base=RLAW284&amp;n=134232&amp;dst=100339" TargetMode = "External"/>
	<Relationship Id="rId61" Type="http://schemas.openxmlformats.org/officeDocument/2006/relationships/hyperlink" Target="https://login.consultant.ru/link/?req=doc&amp;base=RLAW284&amp;n=134232&amp;dst=100280" TargetMode = "External"/>
	<Relationship Id="rId62" Type="http://schemas.openxmlformats.org/officeDocument/2006/relationships/hyperlink" Target="https://login.consultant.ru/link/?req=doc&amp;base=RLAW284&amp;n=134232&amp;dst=100289" TargetMode = "External"/>
	<Relationship Id="rId63" Type="http://schemas.openxmlformats.org/officeDocument/2006/relationships/hyperlink" Target="https://login.consultant.ru/link/?req=doc&amp;base=RLAW284&amp;n=116518&amp;dst=100552" TargetMode = "External"/>
	<Relationship Id="rId64" Type="http://schemas.openxmlformats.org/officeDocument/2006/relationships/hyperlink" Target="https://login.consultant.ru/link/?req=doc&amp;base=RLAW284&amp;n=102434&amp;dst=100022" TargetMode = "External"/>
	<Relationship Id="rId65" Type="http://schemas.openxmlformats.org/officeDocument/2006/relationships/hyperlink" Target="https://login.consultant.ru/link/?req=doc&amp;base=RLAW284&amp;n=116518&amp;dst=100553" TargetMode = "External"/>
	<Relationship Id="rId66" Type="http://schemas.openxmlformats.org/officeDocument/2006/relationships/hyperlink" Target="https://login.consultant.ru/link/?req=doc&amp;base=RLAW284&amp;n=116518&amp;dst=100554" TargetMode = "External"/>
	<Relationship Id="rId67" Type="http://schemas.openxmlformats.org/officeDocument/2006/relationships/hyperlink" Target="https://login.consultant.ru/link/?req=doc&amp;base=RLAW284&amp;n=116518&amp;dst=100555" TargetMode = "External"/>
	<Relationship Id="rId68" Type="http://schemas.openxmlformats.org/officeDocument/2006/relationships/hyperlink" Target="https://login.consultant.ru/link/?req=doc&amp;base=RLAW284&amp;n=116518&amp;dst=100556" TargetMode = "External"/>
	<Relationship Id="rId69" Type="http://schemas.openxmlformats.org/officeDocument/2006/relationships/hyperlink" Target="https://login.consultant.ru/link/?req=doc&amp;base=RLAW284&amp;n=134232&amp;dst=100291" TargetMode = "External"/>
	<Relationship Id="rId70" Type="http://schemas.openxmlformats.org/officeDocument/2006/relationships/hyperlink" Target="https://login.consultant.ru/link/?req=doc&amp;base=RLAW284&amp;n=116518&amp;dst=100557" TargetMode = "External"/>
	<Relationship Id="rId71" Type="http://schemas.openxmlformats.org/officeDocument/2006/relationships/hyperlink" Target="https://login.consultant.ru/link/?req=doc&amp;base=RLAW284&amp;n=116518&amp;dst=100563" TargetMode = "External"/>
	<Relationship Id="rId72" Type="http://schemas.openxmlformats.org/officeDocument/2006/relationships/hyperlink" Target="https://login.consultant.ru/link/?req=doc&amp;base=RLAW284&amp;n=116518&amp;dst=100564" TargetMode = "External"/>
	<Relationship Id="rId73" Type="http://schemas.openxmlformats.org/officeDocument/2006/relationships/hyperlink" Target="https://login.consultant.ru/link/?req=doc&amp;base=RLAW284&amp;n=134232&amp;dst=100292" TargetMode = "External"/>
	<Relationship Id="rId74" Type="http://schemas.openxmlformats.org/officeDocument/2006/relationships/hyperlink" Target="https://login.consultant.ru/link/?req=doc&amp;base=RLAW284&amp;n=116518&amp;dst=100566" TargetMode = "External"/>
	<Relationship Id="rId75" Type="http://schemas.openxmlformats.org/officeDocument/2006/relationships/hyperlink" Target="https://login.consultant.ru/link/?req=doc&amp;base=RLAW284&amp;n=116518&amp;dst=100567" TargetMode = "External"/>
	<Relationship Id="rId76" Type="http://schemas.openxmlformats.org/officeDocument/2006/relationships/hyperlink" Target="https://login.consultant.ru/link/?req=doc&amp;base=RLAW284&amp;n=134232&amp;dst=100293" TargetMode = "External"/>
	<Relationship Id="rId77" Type="http://schemas.openxmlformats.org/officeDocument/2006/relationships/hyperlink" Target="https://login.consultant.ru/link/?req=doc&amp;base=RLAW284&amp;n=134232&amp;dst=100295" TargetMode = "External"/>
	<Relationship Id="rId78" Type="http://schemas.openxmlformats.org/officeDocument/2006/relationships/hyperlink" Target="https://login.consultant.ru/link/?req=doc&amp;base=LAW&amp;n=470713&amp;dst=3704" TargetMode = "External"/>
	<Relationship Id="rId79" Type="http://schemas.openxmlformats.org/officeDocument/2006/relationships/hyperlink" Target="https://login.consultant.ru/link/?req=doc&amp;base=LAW&amp;n=470713&amp;dst=3722" TargetMode = "External"/>
	<Relationship Id="rId80" Type="http://schemas.openxmlformats.org/officeDocument/2006/relationships/hyperlink" Target="https://login.consultant.ru/link/?req=doc&amp;base=RLAW284&amp;n=134232&amp;dst=100297" TargetMode = "External"/>
	<Relationship Id="rId81" Type="http://schemas.openxmlformats.org/officeDocument/2006/relationships/hyperlink" Target="https://login.consultant.ru/link/?req=doc&amp;base=RLAW284&amp;n=134232&amp;dst=100300" TargetMode = "External"/>
	<Relationship Id="rId82" Type="http://schemas.openxmlformats.org/officeDocument/2006/relationships/hyperlink" Target="https://login.consultant.ru/link/?req=doc&amp;base=RLAW284&amp;n=102434&amp;dst=100027" TargetMode = "External"/>
	<Relationship Id="rId83" Type="http://schemas.openxmlformats.org/officeDocument/2006/relationships/hyperlink" Target="https://login.consultant.ru/link/?req=doc&amp;base=RLAW284&amp;n=134232&amp;dst=100303" TargetMode = "External"/>
	<Relationship Id="rId84" Type="http://schemas.openxmlformats.org/officeDocument/2006/relationships/hyperlink" Target="https://login.consultant.ru/link/?req=doc&amp;base=RLAW284&amp;n=134232&amp;dst=100305" TargetMode = "External"/>
	<Relationship Id="rId85" Type="http://schemas.openxmlformats.org/officeDocument/2006/relationships/hyperlink" Target="https://login.consultant.ru/link/?req=doc&amp;base=RLAW284&amp;n=134232&amp;dst=100307" TargetMode = "External"/>
	<Relationship Id="rId86" Type="http://schemas.openxmlformats.org/officeDocument/2006/relationships/hyperlink" Target="https://login.consultant.ru/link/?req=doc&amp;base=RLAW284&amp;n=102434&amp;dst=1000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27.11.2018 N 515
(ред. от 19.04.2023)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dc:title>
  <dcterms:created xsi:type="dcterms:W3CDTF">2024-03-26T03:29:24Z</dcterms:created>
</cp:coreProperties>
</file>